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B314" w14:textId="3F3A35CA" w:rsidR="0090653E" w:rsidRDefault="002F3615" w:rsidP="002F3615">
      <w:pPr>
        <w:spacing w:after="0"/>
        <w:jc w:val="center"/>
        <w:rPr>
          <w:rFonts w:ascii="Arial" w:hAnsi="Arial" w:cs="Arial"/>
          <w:b/>
          <w:sz w:val="24"/>
          <w:szCs w:val="24"/>
          <w:lang w:val="mn-MN"/>
        </w:rPr>
      </w:pPr>
      <w:r w:rsidRPr="002F3615">
        <w:rPr>
          <w:rFonts w:ascii="Arial" w:hAnsi="Arial" w:cs="Arial"/>
          <w:b/>
          <w:sz w:val="24"/>
          <w:szCs w:val="24"/>
          <w:lang w:val="mn-MN"/>
        </w:rPr>
        <w:t>СУМЫН 202</w:t>
      </w:r>
      <w:r w:rsidR="00763D87">
        <w:rPr>
          <w:rFonts w:ascii="Arial" w:hAnsi="Arial" w:cs="Arial"/>
          <w:b/>
          <w:sz w:val="24"/>
          <w:szCs w:val="24"/>
          <w:lang w:val="mn-MN"/>
        </w:rPr>
        <w:t>4</w:t>
      </w:r>
      <w:r w:rsidRPr="002F3615">
        <w:rPr>
          <w:rFonts w:ascii="Arial" w:hAnsi="Arial" w:cs="Arial"/>
          <w:b/>
          <w:sz w:val="24"/>
          <w:szCs w:val="24"/>
          <w:lang w:val="mn-MN"/>
        </w:rPr>
        <w:t xml:space="preserve"> ОНЫ ТӨСВИЙН </w:t>
      </w:r>
      <w:r w:rsidR="00E52BB3">
        <w:rPr>
          <w:rFonts w:ascii="Arial" w:hAnsi="Arial" w:cs="Arial"/>
          <w:b/>
          <w:sz w:val="24"/>
          <w:szCs w:val="24"/>
          <w:lang w:val="mn-MN"/>
        </w:rPr>
        <w:t>ӨНӨӨГИЙН БАЙДЛЫН ТАЛААРХ ТОВЧ ТАНИЛЦУУЛГА</w:t>
      </w:r>
    </w:p>
    <w:p w14:paraId="5A6FE2F3" w14:textId="77777777" w:rsidR="001D4819" w:rsidRDefault="001D4819" w:rsidP="002F3615">
      <w:pPr>
        <w:spacing w:after="0"/>
        <w:jc w:val="center"/>
        <w:rPr>
          <w:rFonts w:ascii="Arial" w:hAnsi="Arial" w:cs="Arial"/>
          <w:b/>
          <w:sz w:val="24"/>
          <w:szCs w:val="24"/>
          <w:lang w:val="mn-MN"/>
        </w:rPr>
      </w:pPr>
    </w:p>
    <w:p w14:paraId="11627892" w14:textId="3BE00FAD" w:rsidR="001D4819" w:rsidRDefault="001D4819" w:rsidP="001D4819">
      <w:pPr>
        <w:spacing w:after="0"/>
        <w:rPr>
          <w:rFonts w:ascii="Arial" w:hAnsi="Arial" w:cs="Arial"/>
          <w:b/>
          <w:sz w:val="24"/>
          <w:szCs w:val="24"/>
          <w:lang w:val="mn-MN"/>
        </w:rPr>
      </w:pPr>
      <w:r>
        <w:rPr>
          <w:rFonts w:ascii="Arial" w:hAnsi="Arial" w:cs="Arial"/>
          <w:b/>
          <w:sz w:val="24"/>
          <w:szCs w:val="24"/>
          <w:lang w:val="mn-MN"/>
        </w:rPr>
        <w:t>202</w:t>
      </w:r>
      <w:r w:rsidR="00B80DFB">
        <w:rPr>
          <w:rFonts w:ascii="Arial" w:hAnsi="Arial" w:cs="Arial"/>
          <w:b/>
          <w:sz w:val="24"/>
          <w:szCs w:val="24"/>
          <w:lang w:val="mn-MN"/>
        </w:rPr>
        <w:t>3</w:t>
      </w:r>
      <w:r>
        <w:rPr>
          <w:rFonts w:ascii="Arial" w:hAnsi="Arial" w:cs="Arial"/>
          <w:b/>
          <w:sz w:val="24"/>
          <w:szCs w:val="24"/>
          <w:lang w:val="mn-MN"/>
        </w:rPr>
        <w:t xml:space="preserve"> оны </w:t>
      </w:r>
      <w:r w:rsidR="00B80DFB">
        <w:rPr>
          <w:rFonts w:ascii="Arial" w:hAnsi="Arial" w:cs="Arial"/>
          <w:b/>
          <w:sz w:val="24"/>
          <w:szCs w:val="24"/>
          <w:lang w:val="mn-MN"/>
        </w:rPr>
        <w:t>12</w:t>
      </w:r>
      <w:r>
        <w:rPr>
          <w:rFonts w:ascii="Arial" w:hAnsi="Arial" w:cs="Arial"/>
          <w:b/>
          <w:sz w:val="24"/>
          <w:szCs w:val="24"/>
          <w:lang w:val="mn-MN"/>
        </w:rPr>
        <w:t xml:space="preserve"> дугаар сарын 1</w:t>
      </w:r>
      <w:r w:rsidR="002D60F3">
        <w:rPr>
          <w:rFonts w:ascii="Arial" w:hAnsi="Arial" w:cs="Arial"/>
          <w:b/>
          <w:sz w:val="24"/>
          <w:szCs w:val="24"/>
          <w:lang w:val="mn-MN"/>
        </w:rPr>
        <w:t>9</w:t>
      </w:r>
      <w:r>
        <w:rPr>
          <w:rFonts w:ascii="Arial" w:hAnsi="Arial" w:cs="Arial"/>
          <w:b/>
          <w:sz w:val="24"/>
          <w:szCs w:val="24"/>
          <w:lang w:val="mn-MN"/>
        </w:rPr>
        <w:t xml:space="preserve">                                                                             Залаа</w:t>
      </w:r>
    </w:p>
    <w:p w14:paraId="09B828EC" w14:textId="77777777" w:rsidR="002F3615" w:rsidRPr="002F3615" w:rsidRDefault="002F3615" w:rsidP="002F3615">
      <w:pPr>
        <w:spacing w:after="0"/>
        <w:jc w:val="center"/>
        <w:rPr>
          <w:rFonts w:ascii="Arial" w:hAnsi="Arial" w:cs="Arial"/>
          <w:b/>
          <w:sz w:val="24"/>
          <w:szCs w:val="24"/>
          <w:lang w:val="mn-MN"/>
        </w:rPr>
      </w:pPr>
    </w:p>
    <w:p w14:paraId="3A04F178" w14:textId="71B383AD" w:rsidR="007F2392" w:rsidRDefault="00E52BB3" w:rsidP="00B80DFB">
      <w:pPr>
        <w:spacing w:after="0" w:line="360" w:lineRule="auto"/>
        <w:ind w:firstLine="720"/>
        <w:jc w:val="both"/>
        <w:rPr>
          <w:rFonts w:ascii="Arial" w:hAnsi="Arial" w:cs="Arial"/>
          <w:sz w:val="24"/>
          <w:szCs w:val="24"/>
          <w:lang w:val="mn-MN"/>
        </w:rPr>
      </w:pPr>
      <w:r>
        <w:rPr>
          <w:rFonts w:ascii="Arial" w:hAnsi="Arial" w:cs="Arial"/>
          <w:sz w:val="24"/>
          <w:szCs w:val="24"/>
          <w:lang w:val="mn-MN"/>
        </w:rPr>
        <w:t xml:space="preserve">Сумын </w:t>
      </w:r>
      <w:r w:rsidR="00B80DFB">
        <w:rPr>
          <w:rFonts w:ascii="Arial" w:hAnsi="Arial" w:cs="Arial"/>
          <w:sz w:val="24"/>
          <w:szCs w:val="24"/>
          <w:lang w:val="mn-MN"/>
        </w:rPr>
        <w:t>Иргэдийн Төлөөлөгчдийн Хурлын 2023 оны 12 дугаар сарын 19 ний өдрийн Шинэжинст сумын 2024 оны төсөв батлах тухай тогтоолд тусгагдсан зарим онцлог арга хэмжээг сумын төвшинд хэрэгжүүлэхэд энэхүү чиглэлийг баримтална.</w:t>
      </w:r>
    </w:p>
    <w:p w14:paraId="6AB04DE6" w14:textId="166246DD" w:rsidR="00573407" w:rsidRPr="002F3615" w:rsidRDefault="00B80DFB" w:rsidP="001D4819">
      <w:pPr>
        <w:spacing w:after="0" w:line="360" w:lineRule="auto"/>
        <w:ind w:firstLine="720"/>
        <w:jc w:val="both"/>
        <w:rPr>
          <w:rFonts w:ascii="Arial" w:hAnsi="Arial" w:cs="Arial"/>
          <w:sz w:val="24"/>
          <w:szCs w:val="24"/>
          <w:lang w:val="mn-MN"/>
        </w:rPr>
      </w:pPr>
      <w:r>
        <w:rPr>
          <w:rFonts w:ascii="Arial" w:hAnsi="Arial" w:cs="Arial"/>
          <w:sz w:val="24"/>
          <w:szCs w:val="24"/>
          <w:lang w:val="mn-MN"/>
        </w:rPr>
        <w:t>Монгол Улсын төсвийн нэгдмэл байдал, төсвийн сахилга батыг хангах зорилгоор сумын 2024 оны төсвийн төслийг хэлэлцэн батлахдаа дараах чиглэлийг харгалзана.</w:t>
      </w:r>
    </w:p>
    <w:p w14:paraId="08A9716F" w14:textId="77777777" w:rsidR="00573407" w:rsidRPr="002F3615" w:rsidRDefault="00573407" w:rsidP="001D4819">
      <w:pPr>
        <w:spacing w:after="0" w:line="360" w:lineRule="auto"/>
        <w:ind w:left="2160" w:firstLine="720"/>
        <w:jc w:val="both"/>
        <w:rPr>
          <w:rFonts w:ascii="Arial" w:hAnsi="Arial" w:cs="Arial"/>
          <w:b/>
          <w:sz w:val="24"/>
          <w:szCs w:val="24"/>
          <w:lang w:val="mn-MN"/>
        </w:rPr>
      </w:pPr>
      <w:r w:rsidRPr="002F3615">
        <w:rPr>
          <w:rFonts w:ascii="Arial" w:hAnsi="Arial" w:cs="Arial"/>
          <w:b/>
          <w:sz w:val="24"/>
          <w:szCs w:val="24"/>
          <w:lang w:val="mn-MN"/>
        </w:rPr>
        <w:t>Нэг ТӨСВИЙН ОРЛОГО</w:t>
      </w:r>
    </w:p>
    <w:p w14:paraId="677172FB" w14:textId="1B54D0C4" w:rsidR="00573407" w:rsidRDefault="00EF3F52" w:rsidP="001D4819">
      <w:pPr>
        <w:spacing w:after="0" w:line="360" w:lineRule="auto"/>
        <w:ind w:firstLine="360"/>
        <w:jc w:val="both"/>
        <w:rPr>
          <w:rFonts w:ascii="Arial" w:hAnsi="Arial" w:cs="Arial"/>
          <w:sz w:val="24"/>
          <w:szCs w:val="24"/>
          <w:lang w:val="mn-MN"/>
        </w:rPr>
      </w:pPr>
      <w:r w:rsidRPr="002F3615">
        <w:rPr>
          <w:rFonts w:ascii="Arial" w:hAnsi="Arial" w:cs="Arial"/>
          <w:sz w:val="24"/>
          <w:szCs w:val="24"/>
          <w:lang w:val="mn-MN"/>
        </w:rPr>
        <w:t xml:space="preserve">Сумын </w:t>
      </w:r>
      <w:r w:rsidR="00573407" w:rsidRPr="002F3615">
        <w:rPr>
          <w:rFonts w:ascii="Arial" w:hAnsi="Arial" w:cs="Arial"/>
          <w:sz w:val="24"/>
          <w:szCs w:val="24"/>
          <w:lang w:val="mn-MN"/>
        </w:rPr>
        <w:t>төсвийн орлогын 202</w:t>
      </w:r>
      <w:r w:rsidR="00B80DFB">
        <w:rPr>
          <w:rFonts w:ascii="Arial" w:hAnsi="Arial" w:cs="Arial"/>
          <w:sz w:val="24"/>
          <w:szCs w:val="24"/>
          <w:lang w:val="mn-MN"/>
        </w:rPr>
        <w:t>4</w:t>
      </w:r>
      <w:r w:rsidR="00573407" w:rsidRPr="002F3615">
        <w:rPr>
          <w:rFonts w:ascii="Arial" w:hAnsi="Arial" w:cs="Arial"/>
          <w:sz w:val="24"/>
          <w:szCs w:val="24"/>
          <w:lang w:val="mn-MN"/>
        </w:rPr>
        <w:t xml:space="preserve"> оны бодлого нь </w:t>
      </w:r>
      <w:r w:rsidR="00B80DFB">
        <w:rPr>
          <w:rFonts w:ascii="Arial" w:hAnsi="Arial" w:cs="Arial"/>
          <w:sz w:val="24"/>
          <w:szCs w:val="24"/>
          <w:lang w:val="mn-MN"/>
        </w:rPr>
        <w:t>төсвийн тэнцвэр</w:t>
      </w:r>
      <w:r w:rsidR="009F6880">
        <w:rPr>
          <w:rFonts w:ascii="Arial" w:hAnsi="Arial" w:cs="Arial"/>
          <w:sz w:val="24"/>
          <w:szCs w:val="24"/>
          <w:lang w:val="mn-MN"/>
        </w:rPr>
        <w:t>т харьцааг хадгалах хэмжээнд орлогын боломжит эх үүсвэрүүдийг бүрэн дайчлах, төсвийн орлогын тогтвортой бааз суурийг өргөжүүлэх, татвар хураалтыг эрчимжүүлэх арга хэмжээнүүдийг хэрэгжүүлэх, нийгэм эдийн засгийн хөгжлийн зорилтуудыг биелүүлэхэд төсвөөс санхүүжигдэх ажиллагааг хэвийн явуулах эх үүсвэрийг бүрдүүлэхэд чиглэсэн.</w:t>
      </w:r>
    </w:p>
    <w:p w14:paraId="6586F9F5" w14:textId="77777777" w:rsidR="00B37510" w:rsidRPr="001A7E83" w:rsidRDefault="00B37510" w:rsidP="00B37510">
      <w:pPr>
        <w:spacing w:after="0" w:line="360" w:lineRule="auto"/>
        <w:jc w:val="both"/>
        <w:rPr>
          <w:rFonts w:ascii="Arial" w:hAnsi="Arial" w:cs="Arial"/>
          <w:b/>
          <w:color w:val="000000" w:themeColor="text1"/>
          <w:sz w:val="24"/>
          <w:szCs w:val="24"/>
          <w:lang w:val="mn-MN"/>
        </w:rPr>
      </w:pPr>
      <w:r w:rsidRPr="001A7E83">
        <w:rPr>
          <w:rFonts w:ascii="Arial" w:hAnsi="Arial" w:cs="Arial"/>
          <w:b/>
          <w:color w:val="000000" w:themeColor="text1"/>
          <w:sz w:val="24"/>
          <w:szCs w:val="24"/>
          <w:lang w:val="mn-MN"/>
        </w:rPr>
        <w:t>1.1 Орлогын төлөвлөгөөг боловсруулахад дараах зарчмыг баримтална. Үүнд:</w:t>
      </w:r>
    </w:p>
    <w:p w14:paraId="06300CE4" w14:textId="77777777" w:rsidR="00B37510" w:rsidRPr="001A7E83" w:rsidRDefault="00B37510" w:rsidP="00B37510">
      <w:pPr>
        <w:pStyle w:val="NormalWeb"/>
        <w:numPr>
          <w:ilvl w:val="2"/>
          <w:numId w:val="4"/>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eastAsiaTheme="minorHAnsi" w:hAnsi="Arial" w:cs="Arial"/>
          <w:color w:val="000000" w:themeColor="text1"/>
          <w:lang w:val="mn-MN"/>
        </w:rPr>
        <w:t>Аймгийн ИТХ-аас баталсан Төсвийн суурь орлогын доод хязгаарын хэмжээг бууруулахгүй байх;</w:t>
      </w:r>
    </w:p>
    <w:p w14:paraId="7C6B34FB" w14:textId="77777777" w:rsidR="00B37510" w:rsidRPr="001A7E83" w:rsidRDefault="00B37510" w:rsidP="00B37510">
      <w:pPr>
        <w:pStyle w:val="NormalWeb"/>
        <w:numPr>
          <w:ilvl w:val="2"/>
          <w:numId w:val="4"/>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color w:val="000000" w:themeColor="text1"/>
          <w:lang w:val="mn-MN"/>
        </w:rPr>
        <w:t xml:space="preserve">Орлогын нэр төрлүүдийн  </w:t>
      </w:r>
      <w:r w:rsidRPr="001A7E83">
        <w:rPr>
          <w:rFonts w:ascii="Arial" w:eastAsiaTheme="minorHAnsi" w:hAnsi="Arial" w:cs="Arial"/>
          <w:color w:val="000000" w:themeColor="text1"/>
          <w:lang w:val="mn-MN"/>
        </w:rPr>
        <w:t>эдийн засгийн суурь үзүүлэлтүүд, судалгаа бүртгэл, таамаглалтай уялдуулах. Тооцоо судалгаагүй, бодитой бус орлого төлөвлөхгүй байхад анхаарах;</w:t>
      </w:r>
    </w:p>
    <w:p w14:paraId="37DC7D31" w14:textId="7D95DD6A" w:rsidR="00B37510" w:rsidRPr="001A7E83" w:rsidRDefault="00B37510" w:rsidP="00B37510">
      <w:pPr>
        <w:pStyle w:val="NormalWeb"/>
        <w:numPr>
          <w:ilvl w:val="2"/>
          <w:numId w:val="4"/>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Style w:val="ui-provider"/>
          <w:rFonts w:ascii="Arial" w:hAnsi="Arial" w:cs="Arial"/>
          <w:color w:val="000000" w:themeColor="text1"/>
          <w:lang w:val="mn-MN"/>
        </w:rPr>
        <w:t>Орон нутагт төрийн албан хаагчдыг тогтвор суурьшилтай ажиллах нөхцөлийг хангах зорилгоор  202</w:t>
      </w:r>
      <w:r>
        <w:rPr>
          <w:rStyle w:val="ui-provider"/>
          <w:rFonts w:ascii="Arial" w:hAnsi="Arial" w:cs="Arial"/>
          <w:color w:val="000000" w:themeColor="text1"/>
          <w:lang w:val="mn-MN"/>
        </w:rPr>
        <w:t>4</w:t>
      </w:r>
      <w:r w:rsidRPr="001A7E83">
        <w:rPr>
          <w:rStyle w:val="ui-provider"/>
          <w:rFonts w:ascii="Arial" w:hAnsi="Arial" w:cs="Arial"/>
          <w:color w:val="000000" w:themeColor="text1"/>
          <w:lang w:val="mn-MN"/>
        </w:rPr>
        <w:t xml:space="preserve"> оноос олгож эхэлсэн орон нутгийн нэмэгдлийн хувь хэмжээ болон хамрах хүрээг нэмэгдүүлж 2024 оны 1 дүгээр сараас төрийн захиргааны албан хаагчид</w:t>
      </w:r>
      <w:r>
        <w:rPr>
          <w:rStyle w:val="ui-provider"/>
          <w:rFonts w:ascii="Arial" w:hAnsi="Arial" w:cs="Arial"/>
          <w:color w:val="000000" w:themeColor="text1"/>
          <w:lang w:val="mn-MN"/>
        </w:rPr>
        <w:t>ын цалинг аймгаас нэмэгдүүлж өгсөн 45</w:t>
      </w:r>
      <w:r w:rsidRPr="001A7E83">
        <w:rPr>
          <w:rStyle w:val="ui-provider"/>
          <w:rFonts w:ascii="Arial" w:hAnsi="Arial" w:cs="Arial"/>
          <w:color w:val="000000" w:themeColor="text1"/>
          <w:lang w:val="mn-MN"/>
        </w:rPr>
        <w:t>%</w:t>
      </w:r>
      <w:r>
        <w:rPr>
          <w:rStyle w:val="ui-provider"/>
          <w:rFonts w:ascii="Arial" w:hAnsi="Arial" w:cs="Arial"/>
          <w:color w:val="000000" w:themeColor="text1"/>
          <w:lang w:val="mn-MN"/>
        </w:rPr>
        <w:t>, орон нутгийн нэмэгдлийн хэмжээг 35</w:t>
      </w:r>
      <w:r w:rsidRPr="001A7E83">
        <w:rPr>
          <w:rStyle w:val="ui-provider"/>
          <w:rFonts w:ascii="Arial" w:hAnsi="Arial" w:cs="Arial"/>
          <w:color w:val="000000" w:themeColor="text1"/>
          <w:lang w:val="mn-MN"/>
        </w:rPr>
        <w:t xml:space="preserve">-иар, </w:t>
      </w:r>
      <w:r w:rsidR="009E322D">
        <w:rPr>
          <w:rStyle w:val="ui-provider"/>
          <w:rFonts w:ascii="Arial" w:hAnsi="Arial" w:cs="Arial"/>
          <w:color w:val="000000" w:themeColor="text1"/>
          <w:lang w:val="mn-MN"/>
        </w:rPr>
        <w:t>тус тус нэмэгдүүлэх,</w:t>
      </w:r>
      <w:r w:rsidR="009E322D" w:rsidRPr="001A7E83">
        <w:rPr>
          <w:rStyle w:val="ui-provider"/>
          <w:rFonts w:ascii="Arial" w:hAnsi="Arial" w:cs="Arial"/>
          <w:color w:val="000000" w:themeColor="text1"/>
          <w:lang w:val="mn-MN"/>
        </w:rPr>
        <w:t xml:space="preserve"> </w:t>
      </w:r>
      <w:r w:rsidRPr="001A7E83">
        <w:rPr>
          <w:rStyle w:val="ui-provider"/>
          <w:rFonts w:ascii="Arial" w:hAnsi="Arial" w:cs="Arial"/>
          <w:color w:val="000000" w:themeColor="text1"/>
          <w:lang w:val="mn-MN"/>
        </w:rPr>
        <w:t>,</w:t>
      </w:r>
      <w:r w:rsidRPr="001A7E83">
        <w:rPr>
          <w:rFonts w:ascii="Arial" w:hAnsi="Arial" w:cs="Arial"/>
          <w:lang w:val="mn-MN"/>
        </w:rPr>
        <w:t xml:space="preserve"> Хөдөлмөрийн хөлсний доод хэмжээг </w:t>
      </w:r>
      <w:r w:rsidRPr="001A7E83">
        <w:rPr>
          <w:rFonts w:ascii="Arial" w:hAnsi="Arial" w:cs="Arial"/>
        </w:rPr>
        <w:t xml:space="preserve">2024 </w:t>
      </w:r>
      <w:r w:rsidRPr="001A7E83">
        <w:rPr>
          <w:rFonts w:ascii="Arial" w:hAnsi="Arial" w:cs="Arial"/>
          <w:lang w:val="mn-MN"/>
        </w:rPr>
        <w:t>оны 1 дүгээр сарын 1-ний өдрөөс эхлэн 660.0 мянган төгрөг болсон</w:t>
      </w:r>
      <w:r w:rsidR="009E322D">
        <w:rPr>
          <w:rFonts w:ascii="Arial" w:hAnsi="Arial" w:cs="Arial"/>
          <w:lang w:val="mn-MN"/>
        </w:rPr>
        <w:t xml:space="preserve">, уул уурхайн компаниудад ажиллаж байгаа ажилтануудын цалин хөлсний орлого </w:t>
      </w:r>
      <w:r w:rsidRPr="001A7E83">
        <w:rPr>
          <w:rFonts w:ascii="Arial" w:hAnsi="Arial" w:cs="Arial"/>
          <w:lang w:val="mn-MN"/>
        </w:rPr>
        <w:t xml:space="preserve"> зэрэгтэй холбогдуулан цалин хөлс түүнтэй адилтгах хөдөлмөр эрхлэлтийн ХХОАТ-ын төлөвлөгөөг урьд оноос нэмэгдүүлэн төлөвлөлөө.</w:t>
      </w:r>
    </w:p>
    <w:p w14:paraId="20BB8BF5" w14:textId="77777777" w:rsidR="00B37510" w:rsidRPr="009E322D" w:rsidRDefault="00B37510" w:rsidP="00B37510">
      <w:pPr>
        <w:pStyle w:val="NormalWeb"/>
        <w:numPr>
          <w:ilvl w:val="2"/>
          <w:numId w:val="4"/>
        </w:numPr>
        <w:spacing w:before="0" w:beforeAutospacing="0" w:after="0" w:afterAutospacing="0" w:line="360" w:lineRule="auto"/>
        <w:ind w:left="0" w:firstLine="0"/>
        <w:jc w:val="both"/>
        <w:textAlignment w:val="baseline"/>
        <w:rPr>
          <w:rStyle w:val="normaltextrun"/>
          <w:rFonts w:ascii="Arial" w:eastAsiaTheme="minorHAnsi" w:hAnsi="Arial" w:cs="Arial"/>
          <w:color w:val="000000" w:themeColor="text1"/>
          <w:lang w:val="mn-MN"/>
        </w:rPr>
      </w:pPr>
      <w:r w:rsidRPr="001A7E83">
        <w:rPr>
          <w:rStyle w:val="normaltextrun"/>
          <w:rFonts w:ascii="Arial" w:eastAsiaTheme="majorEastAsia" w:hAnsi="Arial" w:cs="Arial"/>
          <w:color w:val="000000" w:themeColor="text1"/>
          <w:lang w:val="mn-MN"/>
        </w:rPr>
        <w:lastRenderedPageBreak/>
        <w:t>Баянхонгор аймгийн иргэдийн төлөөлөгчдийн хурлын 2022 оны 09 сарын 16 өдрийн 10/40 тогтоолоор батлагдсан “Газар өмчлүүлэх, эзэмшүүлэх, ашиглуулах дуудлага худалдааны орлогыг төвлөрүүлэх, хуваарилах, зарцуулах, тайлагнах журам”-аар газрын дуудлага худалдааны төвлөрүүлсэн орлогын 60%-ийг зохион байгуулсан сум, 40%-ийг аймгийн төсөвт төвлөрүүлэхээр тооцсон</w:t>
      </w:r>
    </w:p>
    <w:p w14:paraId="5F731D62" w14:textId="1F265C4A" w:rsidR="009E322D" w:rsidRPr="001A7E83" w:rsidRDefault="009E322D" w:rsidP="00B37510">
      <w:pPr>
        <w:pStyle w:val="NormalWeb"/>
        <w:numPr>
          <w:ilvl w:val="2"/>
          <w:numId w:val="4"/>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Pr>
          <w:rStyle w:val="normaltextrun"/>
          <w:rFonts w:ascii="Arial" w:eastAsiaTheme="majorEastAsia" w:hAnsi="Arial" w:cs="Arial"/>
          <w:color w:val="000000" w:themeColor="text1"/>
          <w:lang w:val="mn-MN"/>
        </w:rPr>
        <w:t>Уул уурхайн компаниудаас орох хандив тусламж, хөрөнгө оруулалтанд өгч байгаа эх үүсвэрийг ОНХСанд 300,0 сая төгрөгөөр нэмэгдүүлэх</w:t>
      </w:r>
    </w:p>
    <w:p w14:paraId="55F4F099" w14:textId="77777777" w:rsidR="00B37510" w:rsidRPr="001A7E83" w:rsidRDefault="00B37510" w:rsidP="00B37510">
      <w:pPr>
        <w:pStyle w:val="NormalWeb"/>
        <w:numPr>
          <w:ilvl w:val="2"/>
          <w:numId w:val="4"/>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color w:val="000000" w:themeColor="text1"/>
          <w:lang w:val="mn-MN"/>
        </w:rPr>
        <w:t>Малын тоо толгойн албан татварын хэмжээг өөрийн сумын ИТХ-ын тогтоолд, малын тоо толгойн судалгаанд үндэслэн төлөвлөж сумын ОНХС-д эх үүсвэрээр тооцож тусгах.</w:t>
      </w:r>
    </w:p>
    <w:p w14:paraId="30BEF912" w14:textId="77777777" w:rsidR="00B37510" w:rsidRPr="001A7E83" w:rsidRDefault="00B37510" w:rsidP="00B37510">
      <w:pPr>
        <w:pStyle w:val="NormalWeb"/>
        <w:numPr>
          <w:ilvl w:val="2"/>
          <w:numId w:val="4"/>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eastAsia="Arial" w:hAnsi="Arial" w:cs="Arial"/>
          <w:color w:val="000000" w:themeColor="text1"/>
          <w:lang w:val="mn-MN"/>
        </w:rPr>
        <w:t xml:space="preserve">Төсвийн тухай хуулийн 60 дугаар зүйлийн 60.2.9-д “Ашигт малтмалын тухай хуулийн 42 дугаар зүйлд заасан гэрээний дагуу тусгай зөвшөөрөл эзэмшигчийн нутгийн захиргааны байгууллагад өгсөн хандив, тусламж.” гэж нэмэгдсэнийг үндэслэн </w:t>
      </w:r>
      <w:r w:rsidRPr="001A7E83">
        <w:rPr>
          <w:rFonts w:ascii="Arial" w:hAnsi="Arial" w:cs="Arial"/>
          <w:color w:val="000000" w:themeColor="text1"/>
          <w:lang w:val="mn-MN"/>
        </w:rPr>
        <w:t>хандив тусламжийн орлогыг сумын ОНХС-ийн эх үүсвэрт төлөвлөх.</w:t>
      </w:r>
    </w:p>
    <w:p w14:paraId="2965F910" w14:textId="77777777" w:rsidR="00B37510" w:rsidRPr="001A7E83" w:rsidRDefault="00B37510" w:rsidP="00B37510">
      <w:pPr>
        <w:pStyle w:val="NormalWeb"/>
        <w:numPr>
          <w:ilvl w:val="2"/>
          <w:numId w:val="4"/>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color w:val="000000" w:themeColor="text1"/>
          <w:lang w:val="mn-MN"/>
        </w:rPr>
        <w:t xml:space="preserve">Байгалийн нөөц ашигласны төлбөрийн тухай хуулийн 18 дугаар зүйл. Байгалийн нөөц ашигласны төлбөрийн орлогоос байгаль орчныг хамгаалах, нөхөн сэргээх арга хэмжээнд тухайн төсвийн жилд зарцуулах төлбөрийн хувь, хэмжээг дараах байдлаар тогтоосон. </w:t>
      </w:r>
    </w:p>
    <w:p w14:paraId="4810A644" w14:textId="77777777" w:rsidR="00B37510" w:rsidRPr="001A7E83" w:rsidRDefault="00B37510" w:rsidP="00B37510">
      <w:pPr>
        <w:pStyle w:val="ListParagraph"/>
        <w:spacing w:line="360" w:lineRule="auto"/>
        <w:ind w:left="360"/>
        <w:jc w:val="both"/>
        <w:rPr>
          <w:rFonts w:ascii="Arial" w:eastAsia="Times New Roman" w:hAnsi="Arial" w:cs="Arial"/>
          <w:color w:val="000000" w:themeColor="text1"/>
          <w:sz w:val="24"/>
          <w:szCs w:val="24"/>
          <w:lang w:val="mn-MN"/>
        </w:rPr>
      </w:pPr>
      <w:r w:rsidRPr="001A7E83">
        <w:rPr>
          <w:rFonts w:ascii="Arial" w:eastAsia="Times New Roman" w:hAnsi="Arial" w:cs="Arial"/>
          <w:color w:val="000000" w:themeColor="text1"/>
          <w:sz w:val="24"/>
          <w:szCs w:val="24"/>
          <w:lang w:val="mn-MN"/>
        </w:rPr>
        <w:t>1.Ан амьтны нөөц ашигласны төлбөрийн орлого 50 хувь</w:t>
      </w:r>
    </w:p>
    <w:p w14:paraId="41C7552C" w14:textId="77777777" w:rsidR="00B37510" w:rsidRPr="001A7E83" w:rsidRDefault="00B37510" w:rsidP="00B37510">
      <w:pPr>
        <w:pStyle w:val="ListParagraph"/>
        <w:spacing w:line="360" w:lineRule="auto"/>
        <w:ind w:left="360"/>
        <w:jc w:val="both"/>
        <w:rPr>
          <w:rFonts w:ascii="Arial" w:eastAsia="Times New Roman" w:hAnsi="Arial" w:cs="Arial"/>
          <w:color w:val="000000" w:themeColor="text1"/>
          <w:sz w:val="24"/>
          <w:szCs w:val="24"/>
          <w:lang w:val="mn-MN"/>
        </w:rPr>
      </w:pPr>
      <w:r w:rsidRPr="001A7E83">
        <w:rPr>
          <w:rFonts w:ascii="Arial" w:eastAsia="Times New Roman" w:hAnsi="Arial" w:cs="Arial"/>
          <w:color w:val="000000" w:themeColor="text1"/>
          <w:sz w:val="24"/>
          <w:szCs w:val="24"/>
          <w:lang w:val="mn-MN"/>
        </w:rPr>
        <w:t>2.Газрын нөөцийн төлбөрийн орлого 15 хувь</w:t>
      </w:r>
    </w:p>
    <w:p w14:paraId="171B43FE" w14:textId="77777777" w:rsidR="00B37510" w:rsidRPr="001A7E83" w:rsidRDefault="00B37510" w:rsidP="00B37510">
      <w:pPr>
        <w:pStyle w:val="ListParagraph"/>
        <w:spacing w:line="360" w:lineRule="auto"/>
        <w:ind w:left="360"/>
        <w:jc w:val="both"/>
        <w:rPr>
          <w:rFonts w:ascii="Arial" w:eastAsia="Times New Roman" w:hAnsi="Arial" w:cs="Arial"/>
          <w:color w:val="000000" w:themeColor="text1"/>
          <w:sz w:val="24"/>
          <w:szCs w:val="24"/>
          <w:lang w:val="mn-MN"/>
        </w:rPr>
      </w:pPr>
      <w:r w:rsidRPr="001A7E83">
        <w:rPr>
          <w:rFonts w:ascii="Arial" w:eastAsia="Times New Roman" w:hAnsi="Arial" w:cs="Arial"/>
          <w:color w:val="000000" w:themeColor="text1"/>
          <w:sz w:val="24"/>
          <w:szCs w:val="24"/>
          <w:lang w:val="mn-MN"/>
        </w:rPr>
        <w:t>3. Ус, рашааны нөөц ашигласны төлбөрийн орлого 35 хувь</w:t>
      </w:r>
    </w:p>
    <w:p w14:paraId="0C0C13EF" w14:textId="77777777" w:rsidR="00B37510" w:rsidRPr="001A7E83" w:rsidRDefault="00B37510" w:rsidP="00B37510">
      <w:pPr>
        <w:spacing w:line="360" w:lineRule="auto"/>
        <w:jc w:val="both"/>
        <w:rPr>
          <w:rFonts w:ascii="Arial" w:eastAsia="Times New Roman" w:hAnsi="Arial" w:cs="Arial"/>
          <w:color w:val="000000" w:themeColor="text1"/>
          <w:sz w:val="24"/>
          <w:szCs w:val="24"/>
          <w:lang w:val="mn-MN"/>
        </w:rPr>
      </w:pPr>
      <w:r w:rsidRPr="001A7E83">
        <w:rPr>
          <w:rFonts w:ascii="Arial" w:eastAsia="Times New Roman" w:hAnsi="Arial" w:cs="Arial"/>
          <w:color w:val="000000" w:themeColor="text1"/>
          <w:sz w:val="24"/>
          <w:szCs w:val="24"/>
          <w:lang w:val="mn-MN"/>
        </w:rPr>
        <w:t xml:space="preserve">Мөн дээрх нэр төрлүүдээс 2023 онд давж биелсэн хэсгийг хуульд заасан хувь хэмжээгээр </w:t>
      </w:r>
      <w:r w:rsidRPr="001A7E83">
        <w:rPr>
          <w:rFonts w:ascii="Arial" w:hAnsi="Arial" w:cs="Arial"/>
          <w:color w:val="000000" w:themeColor="text1"/>
          <w:sz w:val="24"/>
          <w:szCs w:val="24"/>
          <w:lang w:val="mn-MN"/>
        </w:rPr>
        <w:t>байгаль орчныг хамгаалах, нөхөн сэргээх арга хэмжээний зардалд төлөвлөх</w:t>
      </w:r>
    </w:p>
    <w:p w14:paraId="46657531" w14:textId="77777777" w:rsidR="00B37510" w:rsidRPr="001A7E83" w:rsidRDefault="00B37510" w:rsidP="00B37510">
      <w:pPr>
        <w:spacing w:before="240" w:line="360" w:lineRule="auto"/>
        <w:jc w:val="both"/>
        <w:rPr>
          <w:rFonts w:ascii="Arial" w:hAnsi="Arial" w:cs="Arial"/>
          <w:b/>
          <w:color w:val="000000" w:themeColor="text1"/>
          <w:sz w:val="24"/>
          <w:szCs w:val="24"/>
          <w:lang w:val="mn-MN"/>
        </w:rPr>
      </w:pPr>
      <w:r w:rsidRPr="001A7E83">
        <w:rPr>
          <w:rFonts w:ascii="Arial" w:hAnsi="Arial" w:cs="Arial"/>
          <w:b/>
          <w:color w:val="000000" w:themeColor="text1"/>
          <w:sz w:val="24"/>
          <w:szCs w:val="24"/>
          <w:lang w:val="mn-MN"/>
        </w:rPr>
        <w:t>1.2 Төсвийн орлогын бүрдэлтийг сайжруулах чиглэлээр ирэх онд дараах арга хэмжээг авч хэрэгжүүлэх шаардлагатай байна. Үүнд:</w:t>
      </w:r>
    </w:p>
    <w:p w14:paraId="3D4DA993" w14:textId="77777777"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lang w:val="mn-MN"/>
        </w:rPr>
        <w:t xml:space="preserve">Татварын ерөнхий хуулийн 8 дугаар зүйлийн 8.1-д татварын хувь хэмжээг Улсын Их Хурал, түүний эрх олгосноор Засгийн газар болон аймаг, нийслэл, сум, дүүргийн иргэдийн Төлөөлөгчдийн Хурал, хотын Зөвлөл хууль тогтоомжийн дагуу тус тус тогтооно гэж заасан. Иймд хуулийн хэрэгжилтийг хангаж татварын хувь, </w:t>
      </w:r>
      <w:r w:rsidRPr="001A7E83">
        <w:rPr>
          <w:rFonts w:ascii="Arial" w:hAnsi="Arial" w:cs="Arial"/>
          <w:lang w:val="mn-MN"/>
        </w:rPr>
        <w:lastRenderedPageBreak/>
        <w:t>хэмжээг шинэчлэн тогтооход тухайн орон нутгийн онцлогийг харгалзан төсвийн орлогыг дайчлах, нэмэгдүүлэх чиглэлийг баримтлах шаардлагатай.</w:t>
      </w:r>
    </w:p>
    <w:p w14:paraId="676F3EE5" w14:textId="77777777"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color w:val="000000" w:themeColor="text1"/>
          <w:lang w:val="mn-MN"/>
        </w:rPr>
        <w:t>Аймгийн Иргэдийн Төлөөлөгчдийн Хурлын 2019 оны 11 дүгээр сарын 29-ний өдрийн 18/14 дүгээр “Бичил худалдаа, ажил үйлчилгээний албан татварын хэмжээ” тогтоолын хэрэгжилтийг хангаж хувиараа хүн тээвэр, ачаа тээврийн үйл ажиллагаа эрхлэгч лангуу болон ил задгай худалдаа үйлчилгээ эрхлэгчдээс албан татварыг төсөвт төвлөрүүлэх,</w:t>
      </w:r>
    </w:p>
    <w:p w14:paraId="31CCD6DF" w14:textId="77777777"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color w:val="000000" w:themeColor="text1"/>
          <w:lang w:val="mn-MN"/>
        </w:rPr>
        <w:t>Аймгийн Иргэдийн Төлөөлөгчдийн Хурлын 2021 оны 10 дугаар сарын 25-ны өдрийн  5/19 дугаар Автотээврийн болон өөрөө явагч тээврийн хэрэгсэлд ногдуулах албан татварын хэмжээг шинэчлэн тогтоох тухай тогтоол, 2021 оны 12 дугаар сарын 1-ны өдрийн газрын төлбөрийн хувь хэмжээ тогтоох тухай тогтоолуудын хэрэгжилтийг хангаж ногдуулалтыг хийх.</w:t>
      </w:r>
    </w:p>
    <w:p w14:paraId="1A5BF045" w14:textId="291AD94B"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color w:val="000000" w:themeColor="text1"/>
          <w:lang w:val="mn-MN"/>
        </w:rPr>
        <w:t xml:space="preserve">Түгээмэл тархацтай ашигт малтмалын нөөцөө мэргэжлийн байгууллагаар тогтоолгох, үнэ тогтоож, төлбөртэй ашиглуулах, </w:t>
      </w:r>
      <w:r w:rsidR="009E322D">
        <w:rPr>
          <w:rFonts w:ascii="Arial" w:eastAsiaTheme="minorHAnsi" w:hAnsi="Arial" w:cs="Arial"/>
          <w:color w:val="000000" w:themeColor="text1"/>
          <w:lang w:val="mn-MN"/>
        </w:rPr>
        <w:t>сум орон нутагт</w:t>
      </w:r>
      <w:r w:rsidRPr="001A7E83">
        <w:rPr>
          <w:rFonts w:ascii="Arial" w:eastAsiaTheme="minorHAnsi" w:hAnsi="Arial" w:cs="Arial"/>
          <w:color w:val="000000" w:themeColor="text1"/>
          <w:lang w:val="mn-MN"/>
        </w:rPr>
        <w:t xml:space="preserve"> 2024 онд хийгдэх бүтээн байгуулалтын ажлуудын зураг төсөвт үндэслэн төсөвт тусгах</w:t>
      </w:r>
    </w:p>
    <w:p w14:paraId="541D56F0" w14:textId="060EE592"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eastAsiaTheme="minorHAnsi" w:hAnsi="Arial" w:cs="Arial"/>
          <w:color w:val="000000" w:themeColor="text1"/>
          <w:lang w:val="mn-MN"/>
        </w:rPr>
        <w:t>Уул уурхайн чиглэлээр үйл ажиллагаа явуулж буй аж ахуй нэгжүүдтэй ажил эхлэх гэрээ байгуулахтай холбогдох байгууллагуудын саналыг тусган, хуульд заасан татвар, төлбөр, хураамжийг аймаг</w:t>
      </w:r>
      <w:r w:rsidR="009E322D">
        <w:rPr>
          <w:rFonts w:ascii="Arial" w:eastAsiaTheme="minorHAnsi" w:hAnsi="Arial" w:cs="Arial"/>
          <w:color w:val="000000" w:themeColor="text1"/>
          <w:lang w:val="mn-MN"/>
        </w:rPr>
        <w:t>,</w:t>
      </w:r>
      <w:r w:rsidRPr="001A7E83">
        <w:rPr>
          <w:rFonts w:ascii="Arial" w:eastAsiaTheme="minorHAnsi" w:hAnsi="Arial" w:cs="Arial"/>
          <w:color w:val="000000" w:themeColor="text1"/>
          <w:lang w:val="mn-MN"/>
        </w:rPr>
        <w:t xml:space="preserve"> сумын төсөвт төвлөрүүлэх чиглэлийг тодорхой зааж өгөх.</w:t>
      </w:r>
    </w:p>
    <w:p w14:paraId="049D2728" w14:textId="77777777"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color w:val="000000" w:themeColor="text1"/>
          <w:lang w:val="mn-MN"/>
        </w:rPr>
        <w:t>Үл хөдлөх эд хөрөнгийн одоогийн үнэлгээг зах зээлийн бодит үнэлгээгээр шинэчлэн тогтоолгох.</w:t>
      </w:r>
    </w:p>
    <w:p w14:paraId="1BF3E793" w14:textId="77777777"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Style w:val="normaltextrun"/>
          <w:rFonts w:ascii="Arial" w:eastAsiaTheme="minorHAnsi" w:hAnsi="Arial" w:cs="Arial"/>
          <w:color w:val="000000" w:themeColor="text1"/>
          <w:lang w:val="mn-MN"/>
        </w:rPr>
      </w:pPr>
      <w:r w:rsidRPr="001A7E83">
        <w:rPr>
          <w:rStyle w:val="normaltextrun"/>
          <w:rFonts w:ascii="Arial" w:eastAsiaTheme="majorEastAsia" w:hAnsi="Arial" w:cs="Arial"/>
          <w:color w:val="000000" w:themeColor="text1"/>
          <w:lang w:val="mn-MN"/>
        </w:rPr>
        <w:t>Засаг дарга, газрын албанаас олгосон газар эзэмших, ашиглах эрх, тэдгээрийн нэгж, талбаруудын мэдээллийг газрын кадастрын мэдээллийн санд 2024 оны хоёрдугаар сард багтаан бүрэн бүртгэж, цахимжуулахад онцгой анхаарч, газрын төлбөрийн ногдуулалтыг бүрэн хийж дуусгах.</w:t>
      </w:r>
    </w:p>
    <w:p w14:paraId="7707B529" w14:textId="77777777"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Style w:val="normaltextrun"/>
          <w:rFonts w:ascii="Arial" w:eastAsiaTheme="minorHAnsi" w:hAnsi="Arial" w:cs="Arial"/>
          <w:color w:val="000000" w:themeColor="text1"/>
          <w:lang w:val="mn-MN"/>
        </w:rPr>
      </w:pPr>
      <w:r w:rsidRPr="001A7E83">
        <w:rPr>
          <w:rStyle w:val="normaltextrun"/>
          <w:rFonts w:ascii="Arial" w:eastAsiaTheme="majorEastAsia" w:hAnsi="Arial" w:cs="Arial"/>
          <w:color w:val="000000" w:themeColor="text1"/>
          <w:lang w:val="mn-MN"/>
        </w:rPr>
        <w:t>Нэмэгдсэн өртгийн албан татварын тухай хуулийн хэрэгжилтийг хангуулж, суманд үйл ажиллагаа явуулж буй иргэн, аж ахуйн нэгжийг цахим төлбөрийн баримтын системд бүрэн холбуулж, төлбөрийн баримтын тухай бүр олгуулж хэвших.</w:t>
      </w:r>
    </w:p>
    <w:p w14:paraId="7DBDE006" w14:textId="77777777" w:rsidR="00B37510" w:rsidRPr="001A7E83" w:rsidRDefault="00B37510" w:rsidP="00B37510">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color w:val="000000" w:themeColor="text1"/>
          <w:shd w:val="clear" w:color="auto" w:fill="FFFFFF"/>
          <w:lang w:val="mn-MN"/>
        </w:rPr>
        <w:t xml:space="preserve">Сумдад үйл ажиллагаа явуулж байгаа ус, рашааны нөөцийг үйлдвэрлэл, үйлчилгээний зориулалтаар ашиглагч иргэн хуулийн этгээд /Уурын зуух, халуун </w:t>
      </w:r>
      <w:r w:rsidRPr="001A7E83">
        <w:rPr>
          <w:rFonts w:ascii="Arial" w:hAnsi="Arial" w:cs="Arial"/>
          <w:color w:val="000000" w:themeColor="text1"/>
          <w:shd w:val="clear" w:color="auto" w:fill="FFFFFF"/>
          <w:lang w:val="mn-MN"/>
        </w:rPr>
        <w:lastRenderedPageBreak/>
        <w:t xml:space="preserve">усны газар, рашаан сувиллын газар, эсгийн, тоосго, блокны үйлдвэр,  үдийн цай хөтөлбөрт хүнс нийлүүлэгч аж ахуй нэгж гэх мэт/-ийг бүртгэлжүүлж </w:t>
      </w:r>
      <w:r w:rsidRPr="001A7E83">
        <w:rPr>
          <w:rFonts w:ascii="Arial" w:hAnsi="Arial" w:cs="Arial"/>
          <w:color w:val="000000" w:themeColor="text1"/>
          <w:lang w:val="mn-MN"/>
        </w:rPr>
        <w:t>ус ашиглуулах дүгнэлт гаргуулан</w:t>
      </w:r>
      <w:r w:rsidRPr="001A7E83">
        <w:rPr>
          <w:rStyle w:val="Strong"/>
          <w:rFonts w:cs="Arial"/>
          <w:color w:val="000000" w:themeColor="text1"/>
          <w:lang w:val="mn-MN"/>
        </w:rPr>
        <w:t>,</w:t>
      </w:r>
      <w:r w:rsidRPr="001A7E83">
        <w:rPr>
          <w:rFonts w:ascii="Arial" w:hAnsi="Arial" w:cs="Arial"/>
          <w:color w:val="000000" w:themeColor="text1"/>
          <w:shd w:val="clear" w:color="auto" w:fill="FFFFFF"/>
          <w:lang w:val="mn-MN"/>
        </w:rPr>
        <w:t xml:space="preserve"> усны нөөц ашигласны төлбөр ногдуулж, орон нутгийн төсөвт төвлөрүүлэх.</w:t>
      </w:r>
      <w:r w:rsidRPr="001A7E83">
        <w:rPr>
          <w:rFonts w:ascii="Arial" w:hAnsi="Arial" w:cs="Arial"/>
          <w:lang w:val="mn-MN"/>
        </w:rPr>
        <w:t xml:space="preserve"> </w:t>
      </w:r>
    </w:p>
    <w:p w14:paraId="67C9F93C" w14:textId="77777777" w:rsidR="009E322D" w:rsidRDefault="00B37510" w:rsidP="009E322D">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1A7E83">
        <w:rPr>
          <w:rFonts w:ascii="Arial" w:hAnsi="Arial" w:cs="Arial"/>
          <w:lang w:val="mn-MN"/>
        </w:rPr>
        <w:t>Малын тоо толгойн албан татварын хэмжээг сумын иргэдийн Төлөөлөгчийн Хуралаар тогтоохдоо Малын тоо толгойн албан татварын тухай хуулийн 6.1-д заасан хязгаарт багтаан, малын төрөл тус бүрээр орон нутгийн бэлчээрийн даац, уур амьсгалын онцлог зэргийг харгалзан үз</w:t>
      </w:r>
      <w:r w:rsidR="009E322D">
        <w:rPr>
          <w:rFonts w:ascii="Arial" w:hAnsi="Arial" w:cs="Arial"/>
          <w:lang w:val="mn-MN"/>
        </w:rPr>
        <w:t>сэн.</w:t>
      </w:r>
    </w:p>
    <w:p w14:paraId="0185C98E" w14:textId="111B8500" w:rsidR="00B37510" w:rsidRPr="009E322D" w:rsidRDefault="00B37510" w:rsidP="009E322D">
      <w:pPr>
        <w:pStyle w:val="NormalWeb"/>
        <w:numPr>
          <w:ilvl w:val="2"/>
          <w:numId w:val="5"/>
        </w:numPr>
        <w:spacing w:before="0" w:beforeAutospacing="0" w:after="0" w:afterAutospacing="0" w:line="360" w:lineRule="auto"/>
        <w:ind w:left="0" w:firstLine="0"/>
        <w:jc w:val="both"/>
        <w:textAlignment w:val="baseline"/>
        <w:rPr>
          <w:rFonts w:ascii="Arial" w:eastAsiaTheme="minorHAnsi" w:hAnsi="Arial" w:cs="Arial"/>
          <w:color w:val="000000" w:themeColor="text1"/>
          <w:lang w:val="mn-MN"/>
        </w:rPr>
      </w:pPr>
      <w:r w:rsidRPr="009E322D">
        <w:rPr>
          <w:rFonts w:ascii="Arial" w:hAnsi="Arial" w:cs="Arial"/>
          <w:b/>
          <w:color w:val="000000" w:themeColor="text1"/>
          <w:lang w:val="mn-MN"/>
        </w:rPr>
        <w:t>ХОЁР. ТӨСВИЙН ЗАРЛАГА</w:t>
      </w:r>
    </w:p>
    <w:p w14:paraId="0491FFC4" w14:textId="626F9920" w:rsidR="00B37510" w:rsidRPr="001A7E83" w:rsidRDefault="00B37510" w:rsidP="00B37510">
      <w:pPr>
        <w:pStyle w:val="NormalWeb"/>
        <w:tabs>
          <w:tab w:val="left" w:pos="630"/>
        </w:tabs>
        <w:spacing w:before="0" w:beforeAutospacing="0" w:after="240" w:afterAutospacing="0" w:line="360" w:lineRule="auto"/>
        <w:jc w:val="both"/>
        <w:textAlignment w:val="baseline"/>
        <w:rPr>
          <w:rFonts w:ascii="Arial" w:eastAsiaTheme="minorHAnsi" w:hAnsi="Arial" w:cs="Arial"/>
          <w:color w:val="000000" w:themeColor="text1"/>
          <w:lang w:val="mn-MN"/>
        </w:rPr>
      </w:pPr>
      <w:r w:rsidRPr="001A7E83">
        <w:rPr>
          <w:rFonts w:ascii="Arial" w:hAnsi="Arial" w:cs="Arial"/>
          <w:color w:val="000000" w:themeColor="text1"/>
          <w:lang w:val="mn-MN"/>
        </w:rPr>
        <w:tab/>
      </w:r>
      <w:r w:rsidR="009E322D">
        <w:rPr>
          <w:rFonts w:ascii="Arial" w:hAnsi="Arial" w:cs="Arial"/>
          <w:color w:val="000000" w:themeColor="text1"/>
          <w:lang w:val="mn-MN"/>
        </w:rPr>
        <w:t xml:space="preserve">Аймаг сумын </w:t>
      </w:r>
      <w:r w:rsidRPr="001A7E83">
        <w:rPr>
          <w:rFonts w:ascii="Arial" w:hAnsi="Arial" w:cs="Arial"/>
          <w:color w:val="000000" w:themeColor="text1"/>
          <w:lang w:val="mn-MN"/>
        </w:rPr>
        <w:t xml:space="preserve"> 2024 оны төсвийн бодлого нь “</w:t>
      </w:r>
      <w:r w:rsidR="009E322D">
        <w:rPr>
          <w:rFonts w:ascii="Arial" w:hAnsi="Arial" w:cs="Arial"/>
          <w:color w:val="000000" w:themeColor="text1"/>
          <w:lang w:val="mn-MN"/>
        </w:rPr>
        <w:t>Сумын</w:t>
      </w:r>
      <w:r w:rsidRPr="001A7E83">
        <w:rPr>
          <w:rFonts w:ascii="Arial" w:hAnsi="Arial" w:cs="Arial"/>
          <w:color w:val="000000" w:themeColor="text1"/>
          <w:lang w:val="mn-MN"/>
        </w:rPr>
        <w:t xml:space="preserve"> жилийн хөгжлийн төлөвлөгөө”-г хэрэгжүүлэх, орон нутагт төрийн албан хаагчдыг тогтвор суурьшилтай ажиллах төрийн үйлчилгээг саадгүй хүртээмжтэй хүргэх нөхцөлийг бүрдүүлэх, Засгийн газраас баримталж буй төсвийн бодлогыг хэрэгжүүлэх бодлогыг баримтлалаа.</w:t>
      </w:r>
    </w:p>
    <w:p w14:paraId="700DB800" w14:textId="77777777" w:rsidR="00B37510" w:rsidRPr="001A7E83" w:rsidRDefault="00B37510" w:rsidP="00B37510">
      <w:pPr>
        <w:pStyle w:val="ListParagraph"/>
        <w:numPr>
          <w:ilvl w:val="1"/>
          <w:numId w:val="7"/>
        </w:numPr>
        <w:spacing w:before="240"/>
        <w:ind w:left="0" w:firstLine="0"/>
        <w:jc w:val="both"/>
        <w:rPr>
          <w:rFonts w:ascii="Arial" w:hAnsi="Arial" w:cs="Arial"/>
          <w:color w:val="000000" w:themeColor="text1"/>
          <w:sz w:val="24"/>
          <w:szCs w:val="24"/>
          <w:lang w:val="mn-MN"/>
        </w:rPr>
      </w:pPr>
      <w:r w:rsidRPr="001A7E83">
        <w:rPr>
          <w:rFonts w:ascii="Arial" w:hAnsi="Arial" w:cs="Arial"/>
          <w:color w:val="000000" w:themeColor="text1"/>
          <w:sz w:val="24"/>
          <w:szCs w:val="24"/>
          <w:lang w:val="mn-MN"/>
        </w:rPr>
        <w:t>“Төрийн хэмнэлтийн тухай хуулийг хэрэгжүүлэх зарим арга хэмжээний тухай”  Засгийн газрын 2022 оны 203 дугаар тогтоолын 1.2-1.4-т заасан дараах чиглэлийг 2024 оны төсөвт баримтлах:</w:t>
      </w:r>
    </w:p>
    <w:p w14:paraId="5958CD5F" w14:textId="77777777" w:rsidR="00B37510" w:rsidRPr="001A7E83" w:rsidRDefault="00B37510" w:rsidP="00B37510">
      <w:pPr>
        <w:pStyle w:val="ListParagraph"/>
        <w:numPr>
          <w:ilvl w:val="0"/>
          <w:numId w:val="6"/>
        </w:numPr>
        <w:spacing w:before="240"/>
        <w:ind w:left="1134" w:hanging="425"/>
        <w:jc w:val="both"/>
        <w:rPr>
          <w:rFonts w:ascii="Arial" w:hAnsi="Arial" w:cs="Arial"/>
          <w:color w:val="000000" w:themeColor="text1"/>
          <w:sz w:val="24"/>
          <w:szCs w:val="24"/>
          <w:lang w:val="mn-MN"/>
        </w:rPr>
      </w:pPr>
      <w:r w:rsidRPr="001A7E83">
        <w:rPr>
          <w:rFonts w:ascii="Arial" w:hAnsi="Arial" w:cs="Arial"/>
          <w:iCs/>
          <w:color w:val="000000" w:themeColor="text1"/>
          <w:sz w:val="24"/>
          <w:szCs w:val="24"/>
          <w:lang w:val="mn-MN"/>
        </w:rPr>
        <w:t>Орон нутгийн 2024 төсвийн төслийн талаарх саналаа Төрийн хэмнэлтийн тухай хуульд нийцүүлсний үндсэн дээр хөрөнгө оруулалтын болон урсгал зардлыг төлөвлөж, эрх бүхий этгээдэд хүргүүлэх</w:t>
      </w:r>
      <w:r w:rsidRPr="001A7E83">
        <w:rPr>
          <w:rFonts w:ascii="Arial" w:hAnsi="Arial" w:cs="Arial"/>
          <w:color w:val="000000" w:themeColor="text1"/>
          <w:sz w:val="24"/>
          <w:szCs w:val="24"/>
          <w:lang w:val="mn-MN"/>
        </w:rPr>
        <w:t xml:space="preserve">; </w:t>
      </w:r>
    </w:p>
    <w:p w14:paraId="3ECB895B" w14:textId="77777777" w:rsidR="00B37510" w:rsidRPr="001A7E83" w:rsidRDefault="00B37510" w:rsidP="00B37510">
      <w:pPr>
        <w:pStyle w:val="ListParagraph"/>
        <w:numPr>
          <w:ilvl w:val="0"/>
          <w:numId w:val="6"/>
        </w:numPr>
        <w:spacing w:before="240"/>
        <w:ind w:left="1134" w:hanging="425"/>
        <w:jc w:val="both"/>
        <w:rPr>
          <w:rFonts w:ascii="Arial" w:hAnsi="Arial" w:cs="Arial"/>
          <w:color w:val="000000" w:themeColor="text1"/>
          <w:sz w:val="24"/>
          <w:szCs w:val="24"/>
          <w:lang w:val="mn-MN"/>
        </w:rPr>
      </w:pPr>
      <w:r w:rsidRPr="001A7E83">
        <w:rPr>
          <w:rFonts w:ascii="Arial" w:hAnsi="Arial" w:cs="Arial"/>
          <w:iCs/>
          <w:color w:val="000000" w:themeColor="text1"/>
          <w:sz w:val="24"/>
          <w:szCs w:val="24"/>
          <w:lang w:val="mn-MN"/>
        </w:rPr>
        <w:t>Төрийн хэмнэлтийн тухай хуулийн 13.3, 13.4 дэх хэсгээр хориглосон хөрөнгө оруулалтын төсөл арга хэмжээний зураг, төсөв, техник, эдийн засгийн үндэслэлийг боловсруулахгүй, энэ чиглэлээр орон нутгийн төсвөөс хөрөнгө зарцуулахгүй байх.”</w:t>
      </w:r>
    </w:p>
    <w:p w14:paraId="21614BB7" w14:textId="77777777" w:rsidR="00B37510" w:rsidRPr="001A7E83" w:rsidRDefault="00B37510" w:rsidP="00B37510">
      <w:pPr>
        <w:spacing w:line="360" w:lineRule="auto"/>
        <w:jc w:val="both"/>
        <w:rPr>
          <w:rFonts w:ascii="Arial" w:hAnsi="Arial" w:cs="Arial"/>
          <w:b/>
          <w:sz w:val="24"/>
          <w:szCs w:val="24"/>
          <w:lang w:val="mn-MN"/>
        </w:rPr>
      </w:pPr>
      <w:r w:rsidRPr="001A7E83">
        <w:rPr>
          <w:rFonts w:ascii="Arial" w:hAnsi="Arial" w:cs="Arial"/>
          <w:b/>
          <w:sz w:val="24"/>
          <w:szCs w:val="24"/>
          <w:lang w:val="mn-MN"/>
        </w:rPr>
        <w:t>2.2 Төрийн албан хаагчийн цалин хөлс:</w:t>
      </w:r>
    </w:p>
    <w:p w14:paraId="2CA27549" w14:textId="563A0A5A" w:rsidR="00B37510" w:rsidRPr="001A7E83" w:rsidRDefault="00B37510" w:rsidP="00B37510">
      <w:pPr>
        <w:pStyle w:val="paragraph"/>
        <w:spacing w:before="0" w:beforeAutospacing="0" w:after="0" w:afterAutospacing="0" w:line="360" w:lineRule="auto"/>
        <w:ind w:left="1134" w:hanging="708"/>
        <w:jc w:val="both"/>
        <w:textAlignment w:val="baseline"/>
        <w:rPr>
          <w:rFonts w:ascii="Arial" w:hAnsi="Arial" w:cs="Arial"/>
          <w:color w:val="000000" w:themeColor="text1"/>
          <w:lang w:val="mn-MN"/>
        </w:rPr>
      </w:pPr>
      <w:r w:rsidRPr="001A7E83">
        <w:rPr>
          <w:rFonts w:ascii="Arial" w:hAnsi="Arial" w:cs="Arial"/>
          <w:b/>
          <w:lang w:val="mn-MN"/>
        </w:rPr>
        <w:t xml:space="preserve">2.2.1 </w:t>
      </w:r>
      <w:r w:rsidRPr="001A7E83">
        <w:rPr>
          <w:rStyle w:val="ui-provider"/>
          <w:rFonts w:ascii="Arial" w:hAnsi="Arial" w:cs="Arial"/>
          <w:b/>
          <w:bCs/>
          <w:color w:val="000000" w:themeColor="text1"/>
          <w:lang w:val="mn-MN"/>
        </w:rPr>
        <w:t>Төрийн албан хаагчдын цалин хөлсийг үнийн өсөлттэй уялдуулан нэмэгдүүлнэ</w:t>
      </w:r>
      <w:r w:rsidRPr="001A7E83">
        <w:rPr>
          <w:rFonts w:ascii="Arial" w:hAnsi="Arial" w:cs="Arial"/>
          <w:b/>
          <w:lang w:val="mn-MN"/>
        </w:rPr>
        <w:t xml:space="preserve">: </w:t>
      </w:r>
      <w:r w:rsidR="009E322D">
        <w:rPr>
          <w:rFonts w:ascii="Arial" w:hAnsi="Arial" w:cs="Arial"/>
          <w:b/>
          <w:lang w:val="mn-MN"/>
        </w:rPr>
        <w:t xml:space="preserve">Төрийн захиргааны албан хаагчдын цалин хөлсийг оны эхнээс 80%-иар, Төрийн үйлчилгээ болон улс төрийн албан хаагчдын цалинг 1-р сарын 01 ний өдрөөс орон нутгийн нэмэгдэл 35%-иар, 04 дүгээр сарын 01 нйи өдрөөс </w:t>
      </w:r>
      <w:r w:rsidR="000473F9">
        <w:rPr>
          <w:rFonts w:ascii="Arial" w:hAnsi="Arial" w:cs="Arial"/>
          <w:b/>
          <w:lang w:val="mn-MN"/>
        </w:rPr>
        <w:t>45%-ийг нэмж батлуулахаар тооцон төлөвлөсөн.</w:t>
      </w:r>
    </w:p>
    <w:p w14:paraId="412E3FA8" w14:textId="51C456B9" w:rsidR="00B37510" w:rsidRPr="001A7E83" w:rsidRDefault="00B37510" w:rsidP="00B37510">
      <w:pPr>
        <w:spacing w:line="360" w:lineRule="auto"/>
        <w:ind w:left="1134" w:hanging="708"/>
        <w:jc w:val="both"/>
        <w:rPr>
          <w:rStyle w:val="ui-provider"/>
          <w:rFonts w:ascii="Arial" w:hAnsi="Arial" w:cs="Arial"/>
          <w:color w:val="000000" w:themeColor="text1"/>
          <w:sz w:val="24"/>
          <w:szCs w:val="24"/>
          <w:lang w:val="mn-MN"/>
        </w:rPr>
      </w:pPr>
      <w:r w:rsidRPr="001A7E83">
        <w:rPr>
          <w:rFonts w:ascii="Arial" w:hAnsi="Arial" w:cs="Arial"/>
          <w:b/>
          <w:sz w:val="24"/>
          <w:szCs w:val="24"/>
          <w:lang w:val="mn-MN"/>
        </w:rPr>
        <w:lastRenderedPageBreak/>
        <w:t>2.</w:t>
      </w:r>
      <w:r w:rsidRPr="001A7E83">
        <w:rPr>
          <w:rStyle w:val="ui-provider"/>
          <w:rFonts w:ascii="Arial" w:hAnsi="Arial" w:cs="Arial"/>
          <w:b/>
          <w:color w:val="000000" w:themeColor="text1"/>
          <w:sz w:val="24"/>
          <w:szCs w:val="24"/>
          <w:lang w:val="mn-MN"/>
        </w:rPr>
        <w:t>2.3</w:t>
      </w:r>
      <w:r w:rsidRPr="001A7E83">
        <w:rPr>
          <w:rStyle w:val="ui-provider"/>
          <w:rFonts w:ascii="Arial" w:hAnsi="Arial" w:cs="Arial"/>
          <w:color w:val="000000" w:themeColor="text1"/>
          <w:sz w:val="24"/>
          <w:szCs w:val="24"/>
          <w:lang w:val="mn-MN"/>
        </w:rPr>
        <w:t xml:space="preserve"> </w:t>
      </w:r>
      <w:r w:rsidRPr="001A7E83">
        <w:rPr>
          <w:rStyle w:val="ui-provider"/>
          <w:rFonts w:ascii="Arial" w:hAnsi="Arial" w:cs="Arial"/>
          <w:b/>
          <w:color w:val="000000" w:themeColor="text1"/>
          <w:sz w:val="24"/>
          <w:szCs w:val="24"/>
          <w:lang w:val="mn-MN"/>
        </w:rPr>
        <w:t>Сумдын Засаг даргын тамгын газрын цалингийн сан:</w:t>
      </w:r>
      <w:r w:rsidRPr="001A7E83">
        <w:rPr>
          <w:rStyle w:val="ui-provider"/>
          <w:rFonts w:ascii="Arial" w:hAnsi="Arial" w:cs="Arial"/>
          <w:color w:val="000000" w:themeColor="text1"/>
          <w:sz w:val="24"/>
          <w:szCs w:val="24"/>
          <w:lang w:val="mn-MN"/>
        </w:rPr>
        <w:t xml:space="preserve"> Засгийн газрын 2009 оны 13 дугаар тогтоол</w:t>
      </w:r>
      <w:r w:rsidR="000473F9">
        <w:rPr>
          <w:rStyle w:val="ui-provider"/>
          <w:rFonts w:ascii="Arial" w:hAnsi="Arial" w:cs="Arial"/>
          <w:color w:val="000000" w:themeColor="text1"/>
          <w:sz w:val="24"/>
          <w:szCs w:val="24"/>
          <w:lang w:val="mn-MN"/>
        </w:rPr>
        <w:t xml:space="preserve">, аймгийн ИТХ-аас баталсан 17 орон тоон дээр гэрээтээр 2 орон тоо нэмэгдүүлэн төлөвлөсөн. </w:t>
      </w:r>
    </w:p>
    <w:p w14:paraId="264CDAE3" w14:textId="77777777" w:rsidR="00B37510" w:rsidRPr="001A7E83" w:rsidRDefault="00B37510" w:rsidP="00B37510">
      <w:pPr>
        <w:pStyle w:val="paragraph"/>
        <w:spacing w:before="0" w:beforeAutospacing="0" w:after="0" w:afterAutospacing="0" w:line="360" w:lineRule="auto"/>
        <w:jc w:val="both"/>
        <w:textAlignment w:val="baseline"/>
        <w:rPr>
          <w:rFonts w:ascii="Arial" w:hAnsi="Arial" w:cs="Arial"/>
          <w:color w:val="000000" w:themeColor="text1"/>
          <w:lang w:val="mn-MN"/>
        </w:rPr>
      </w:pPr>
      <w:r w:rsidRPr="001A7E83">
        <w:rPr>
          <w:rStyle w:val="ui-provider"/>
          <w:rFonts w:ascii="Arial" w:hAnsi="Arial" w:cs="Arial"/>
          <w:b/>
          <w:color w:val="000000" w:themeColor="text1"/>
          <w:lang w:val="mn-MN"/>
        </w:rPr>
        <w:t>2.3</w:t>
      </w:r>
      <w:r w:rsidRPr="001A7E83">
        <w:rPr>
          <w:rStyle w:val="ui-provider"/>
          <w:rFonts w:ascii="Arial" w:hAnsi="Arial" w:cs="Arial"/>
          <w:color w:val="000000" w:themeColor="text1"/>
          <w:lang w:val="mn-MN"/>
        </w:rPr>
        <w:t xml:space="preserve"> </w:t>
      </w:r>
      <w:r w:rsidRPr="001A7E83">
        <w:rPr>
          <w:rFonts w:ascii="Arial" w:hAnsi="Arial" w:cs="Arial"/>
          <w:b/>
          <w:bCs/>
          <w:iCs/>
          <w:color w:val="000000" w:themeColor="text1"/>
          <w:lang w:val="mn-MN"/>
        </w:rPr>
        <w:t>Орон нутагт тогтвор суурьшилтай ажилласны тэтгэмж.</w:t>
      </w:r>
      <w:r w:rsidRPr="001A7E83">
        <w:rPr>
          <w:rFonts w:ascii="Arial" w:hAnsi="Arial" w:cs="Arial"/>
          <w:color w:val="000000" w:themeColor="text1"/>
          <w:lang w:val="mn-MN"/>
        </w:rPr>
        <w:t xml:space="preserve"> Ирэх оноос орон нутагт тогтвор суурьшилтай тасралтгүй ажиллаж байгаа төрийн захиргааны албан хаагчид таван жил тутамд 1 удаа 6 сарын үндсэн цалинтай тэнцэх хэмжээний тэтгэмжийг олгохоор тооцсоныг аймгийн төсвөөс олгох бөгөөд уг тэтгэмжийн талаарх зохицуулалт, Засгийн газрын тогтоол шийдвэр гарсны дараа санхүүжүүлнэ.</w:t>
      </w:r>
    </w:p>
    <w:p w14:paraId="6D75FB8C" w14:textId="77777777" w:rsidR="00B37510" w:rsidRPr="001A7E83" w:rsidRDefault="00B37510" w:rsidP="00B37510">
      <w:pPr>
        <w:spacing w:line="360" w:lineRule="auto"/>
        <w:jc w:val="both"/>
        <w:rPr>
          <w:rStyle w:val="ui-provider"/>
          <w:rFonts w:ascii="Arial" w:hAnsi="Arial" w:cs="Arial"/>
          <w:b/>
          <w:color w:val="000000" w:themeColor="text1"/>
          <w:sz w:val="24"/>
          <w:szCs w:val="24"/>
          <w:lang w:val="mn-MN"/>
        </w:rPr>
      </w:pPr>
      <w:r w:rsidRPr="001A7E83">
        <w:rPr>
          <w:rFonts w:ascii="Arial" w:hAnsi="Arial" w:cs="Arial"/>
          <w:b/>
          <w:color w:val="000000" w:themeColor="text1"/>
          <w:sz w:val="24"/>
          <w:szCs w:val="24"/>
          <w:lang w:val="mn-MN"/>
        </w:rPr>
        <w:t xml:space="preserve">2.4 </w:t>
      </w:r>
      <w:r w:rsidRPr="001A7E83">
        <w:rPr>
          <w:rFonts w:ascii="Arial" w:hAnsi="Arial" w:cs="Arial"/>
          <w:color w:val="000000" w:themeColor="text1"/>
          <w:sz w:val="24"/>
          <w:szCs w:val="24"/>
          <w:lang w:val="mn-MN"/>
        </w:rPr>
        <w:t>Засгийн газрын 2023 оны 8 дугаар сарын 23-ны өдрийн 301 дүгээр тогтоол “</w:t>
      </w:r>
      <w:r w:rsidRPr="001A7E83">
        <w:rPr>
          <w:rFonts w:ascii="Arial" w:eastAsia="Times New Roman" w:hAnsi="Arial" w:cs="Arial"/>
          <w:bCs/>
          <w:color w:val="000000"/>
          <w:sz w:val="24"/>
          <w:szCs w:val="24"/>
          <w:lang w:val="mn-MN"/>
        </w:rPr>
        <w:t>Төрийн жинхэнэ албан хаагчийн гүйцэтгэлийн төлөвлөгөөг боловсруулж батлах, ажлын гүйцэтгэл, үр дүн, мэргэшлийн түвшинг үнэлэх журам”-</w:t>
      </w:r>
      <w:r w:rsidRPr="001A7E83">
        <w:rPr>
          <w:rFonts w:ascii="Arial" w:hAnsi="Arial" w:cs="Arial"/>
          <w:color w:val="000000" w:themeColor="text1"/>
          <w:sz w:val="24"/>
          <w:szCs w:val="24"/>
          <w:lang w:val="mn-MN"/>
        </w:rPr>
        <w:t>ын хавсралтын 6.5 6.6-т заасны дагуу байгууллагын албан хаагчдад олгох улирлын үр дүнгийн урамшууллыг байгууллагын албан хаагчдын 40%-д олгохоор сарын үндсэн цалингаас тооцлоо.</w:t>
      </w:r>
    </w:p>
    <w:p w14:paraId="624015D4" w14:textId="4F158D1A" w:rsidR="00B37510" w:rsidRPr="001A7E83" w:rsidRDefault="00B37510" w:rsidP="00B37510">
      <w:pPr>
        <w:spacing w:line="360" w:lineRule="auto"/>
        <w:jc w:val="both"/>
        <w:rPr>
          <w:rFonts w:ascii="Arial" w:hAnsi="Arial" w:cs="Arial"/>
          <w:sz w:val="24"/>
          <w:szCs w:val="24"/>
          <w:lang w:val="mn-MN"/>
        </w:rPr>
      </w:pPr>
      <w:r w:rsidRPr="001A7E83">
        <w:rPr>
          <w:rFonts w:ascii="Arial" w:hAnsi="Arial" w:cs="Arial"/>
          <w:b/>
          <w:sz w:val="24"/>
          <w:szCs w:val="24"/>
          <w:lang w:val="mn-MN"/>
        </w:rPr>
        <w:t>2.5</w:t>
      </w:r>
      <w:r w:rsidRPr="001A7E83">
        <w:rPr>
          <w:rFonts w:ascii="Arial" w:hAnsi="Arial" w:cs="Arial"/>
          <w:sz w:val="24"/>
          <w:szCs w:val="24"/>
          <w:lang w:val="mn-MN"/>
        </w:rPr>
        <w:t xml:space="preserve">   “Байгаль орчныг хамгаалах, нөхөн сэргээх арга хэмжээ”-ний зардлыг Байгалийн нөөц ашигласны төлбөрийн тухай хуулийн 18 дугаар зүйлд заасан хувь хэмжээгээр хуваарилан сумын Засаг даргын тамгын газрын төсөвт тусгасан тул Монгол улсын засгийн газрын 2022 оны 1 дүгээр сарын 5-ны өдрийн  02 дугаар тогтоолоор батлагдсан “ Байгаль орчныг хамгаалах, нөхөн сэргээх арга хэмжээнд зарцуулах төлбөрийн орлогын хэсгийг бүрдүүлэх, зарцуулах, тайлагнах журам”-ыг баримтлан зарцуулах. Мөн 202</w:t>
      </w:r>
      <w:r w:rsidR="000473F9">
        <w:rPr>
          <w:rFonts w:ascii="Arial" w:hAnsi="Arial" w:cs="Arial"/>
          <w:sz w:val="24"/>
          <w:szCs w:val="24"/>
          <w:lang w:val="mn-MN"/>
        </w:rPr>
        <w:t>4</w:t>
      </w:r>
      <w:r w:rsidRPr="001A7E83">
        <w:rPr>
          <w:rFonts w:ascii="Arial" w:hAnsi="Arial" w:cs="Arial"/>
          <w:sz w:val="24"/>
          <w:szCs w:val="24"/>
          <w:lang w:val="mn-MN"/>
        </w:rPr>
        <w:t xml:space="preserve"> онд байгалийн нөөц ашигласны орлогоос давсан, болон төлөвлөгөөг нэмэгдүүлэн тусгасан орлогын хэсгийг Байгалийн нөөц ашигласны төлбөрийн тухай хуульд заасан хувь хэмжээгээр Байгаль орчин хамгаалах нөхөн сэргээх арга хэмжээнд төлөвлөх.</w:t>
      </w:r>
    </w:p>
    <w:p w14:paraId="4F925C7A" w14:textId="51BF6CB7" w:rsidR="00B37510" w:rsidRPr="001A7E83" w:rsidRDefault="00B37510" w:rsidP="00B37510">
      <w:pPr>
        <w:pStyle w:val="ListParagraph"/>
        <w:numPr>
          <w:ilvl w:val="1"/>
          <w:numId w:val="8"/>
        </w:numPr>
        <w:spacing w:line="360" w:lineRule="auto"/>
        <w:jc w:val="both"/>
        <w:rPr>
          <w:rFonts w:ascii="Arial" w:hAnsi="Arial" w:cs="Arial"/>
          <w:sz w:val="24"/>
          <w:szCs w:val="24"/>
          <w:lang w:val="mn-MN"/>
        </w:rPr>
      </w:pPr>
      <w:r w:rsidRPr="001A7E83">
        <w:rPr>
          <w:rFonts w:ascii="Arial" w:hAnsi="Arial" w:cs="Arial"/>
          <w:sz w:val="24"/>
          <w:szCs w:val="24"/>
          <w:lang w:val="mn-MN"/>
        </w:rPr>
        <w:t xml:space="preserve"> Засаг даргын тамгын газрын багаж, техник хэрэгслийн зардалд </w:t>
      </w:r>
      <w:r w:rsidR="000473F9">
        <w:rPr>
          <w:rFonts w:ascii="Arial" w:hAnsi="Arial" w:cs="Arial"/>
          <w:sz w:val="24"/>
          <w:szCs w:val="24"/>
          <w:lang w:val="mn-MN"/>
        </w:rPr>
        <w:t>20,</w:t>
      </w:r>
      <w:r w:rsidRPr="001A7E83">
        <w:rPr>
          <w:rFonts w:ascii="Arial" w:hAnsi="Arial" w:cs="Arial"/>
          <w:sz w:val="24"/>
          <w:szCs w:val="24"/>
          <w:lang w:val="mn-MN"/>
        </w:rPr>
        <w:t xml:space="preserve">0 сая төгрөг тусгасан </w:t>
      </w:r>
      <w:r w:rsidR="000473F9">
        <w:rPr>
          <w:rFonts w:ascii="Arial" w:hAnsi="Arial" w:cs="Arial"/>
          <w:sz w:val="24"/>
          <w:szCs w:val="24"/>
          <w:lang w:val="mn-MN"/>
        </w:rPr>
        <w:t>нь ИТХ-ын хурлын танхимын техник хэрэгсэлээр хангах, ИТХ-ын төсөв дээр багаж техник хэрэгслийн зардал дээр 20,0 сая төгрөг төсөвлөсөн нь ИТХ-ын хурлын танхимын ширээ сандал, техник хэрэгслийн зардлыг тусгасан.</w:t>
      </w:r>
    </w:p>
    <w:p w14:paraId="3CF294D4" w14:textId="1D4B07E0" w:rsidR="00B37510" w:rsidRPr="001A7E83" w:rsidRDefault="000473F9" w:rsidP="00B37510">
      <w:pPr>
        <w:pStyle w:val="ListParagraph"/>
        <w:numPr>
          <w:ilvl w:val="1"/>
          <w:numId w:val="8"/>
        </w:numPr>
        <w:spacing w:line="360" w:lineRule="auto"/>
        <w:ind w:left="0" w:firstLine="0"/>
        <w:jc w:val="both"/>
        <w:rPr>
          <w:rFonts w:ascii="Arial" w:hAnsi="Arial" w:cs="Arial"/>
          <w:sz w:val="24"/>
          <w:szCs w:val="24"/>
          <w:lang w:val="mn-MN"/>
        </w:rPr>
      </w:pPr>
      <w:r>
        <w:rPr>
          <w:rFonts w:ascii="Arial" w:eastAsia="Times New Roman" w:hAnsi="Arial" w:cs="Arial"/>
          <w:color w:val="000000" w:themeColor="text1"/>
          <w:sz w:val="24"/>
          <w:szCs w:val="24"/>
          <w:lang w:val="mn-MN"/>
        </w:rPr>
        <w:t>Тайлант</w:t>
      </w:r>
      <w:r w:rsidR="00B37510" w:rsidRPr="001A7E83">
        <w:rPr>
          <w:rFonts w:ascii="Arial" w:eastAsia="Times New Roman" w:hAnsi="Arial" w:cs="Arial"/>
          <w:color w:val="000000" w:themeColor="text1"/>
          <w:sz w:val="24"/>
          <w:szCs w:val="24"/>
          <w:lang w:val="mn-MN"/>
        </w:rPr>
        <w:t xml:space="preserve"> оны төсвөө батлахдаа ОНХС, ХХСангийн эх үүсвэрийг тооцож орлого зарлагыг тэнцүүлж алдагдалгүй батлах.  </w:t>
      </w:r>
    </w:p>
    <w:p w14:paraId="4144610E" w14:textId="7E5FA75F" w:rsidR="00B37510" w:rsidRPr="001A7E83" w:rsidRDefault="00B37510" w:rsidP="00B37510">
      <w:pPr>
        <w:pStyle w:val="ListParagraph"/>
        <w:numPr>
          <w:ilvl w:val="1"/>
          <w:numId w:val="8"/>
        </w:numPr>
        <w:spacing w:line="360" w:lineRule="auto"/>
        <w:ind w:left="0" w:firstLine="0"/>
        <w:jc w:val="both"/>
        <w:rPr>
          <w:rFonts w:ascii="Arial" w:hAnsi="Arial" w:cs="Arial"/>
          <w:sz w:val="24"/>
          <w:szCs w:val="24"/>
          <w:lang w:val="mn-MN"/>
        </w:rPr>
      </w:pPr>
      <w:r w:rsidRPr="001A7E83">
        <w:rPr>
          <w:rFonts w:ascii="Arial" w:eastAsia="Times New Roman" w:hAnsi="Arial" w:cs="Arial"/>
          <w:color w:val="000000" w:themeColor="text1"/>
          <w:sz w:val="24"/>
          <w:szCs w:val="24"/>
          <w:lang w:val="mn-MN"/>
        </w:rPr>
        <w:lastRenderedPageBreak/>
        <w:t xml:space="preserve">Халаалтын тариф 15-20% нэмэгдсэн тул аймгийн Эрчим хүчний зохицуулах зөвлөлийн тариф тогтоосон </w:t>
      </w:r>
      <w:r w:rsidR="000473F9">
        <w:rPr>
          <w:rFonts w:ascii="Arial" w:eastAsia="Times New Roman" w:hAnsi="Arial" w:cs="Arial"/>
          <w:color w:val="000000" w:themeColor="text1"/>
          <w:sz w:val="24"/>
          <w:szCs w:val="24"/>
          <w:lang w:val="mn-MN"/>
        </w:rPr>
        <w:t xml:space="preserve">2023 оны 10 дугаар сарын 02 ны өдрийн 012 тоот </w:t>
      </w:r>
      <w:r w:rsidRPr="001A7E83">
        <w:rPr>
          <w:rFonts w:ascii="Arial" w:eastAsia="Times New Roman" w:hAnsi="Arial" w:cs="Arial"/>
          <w:color w:val="000000" w:themeColor="text1"/>
          <w:sz w:val="24"/>
          <w:szCs w:val="24"/>
          <w:lang w:val="mn-MN"/>
        </w:rPr>
        <w:t xml:space="preserve">тогтоолыг </w:t>
      </w:r>
      <w:r w:rsidR="000473F9">
        <w:rPr>
          <w:rFonts w:ascii="Arial" w:eastAsia="Times New Roman" w:hAnsi="Arial" w:cs="Arial"/>
          <w:color w:val="000000" w:themeColor="text1"/>
          <w:sz w:val="24"/>
          <w:szCs w:val="24"/>
          <w:lang w:val="mn-MN"/>
        </w:rPr>
        <w:t>баримтлах</w:t>
      </w:r>
    </w:p>
    <w:p w14:paraId="774C4055" w14:textId="77777777" w:rsidR="00B37510" w:rsidRPr="000473F9" w:rsidRDefault="00B37510" w:rsidP="00B37510">
      <w:pPr>
        <w:pStyle w:val="ListParagraph"/>
        <w:numPr>
          <w:ilvl w:val="1"/>
          <w:numId w:val="8"/>
        </w:numPr>
        <w:spacing w:line="360" w:lineRule="auto"/>
        <w:ind w:left="0" w:firstLine="0"/>
        <w:jc w:val="both"/>
        <w:rPr>
          <w:rFonts w:ascii="Arial" w:hAnsi="Arial" w:cs="Arial"/>
          <w:sz w:val="24"/>
          <w:szCs w:val="24"/>
          <w:lang w:val="mn-MN"/>
        </w:rPr>
      </w:pPr>
      <w:r w:rsidRPr="001A7E83">
        <w:rPr>
          <w:rFonts w:ascii="Arial" w:eastAsia="Times New Roman" w:hAnsi="Arial" w:cs="Arial"/>
          <w:color w:val="000000" w:themeColor="text1"/>
          <w:sz w:val="24"/>
          <w:szCs w:val="24"/>
          <w:lang w:val="mn-MN"/>
        </w:rPr>
        <w:t>Төсөвт байгууллагуудын урсгал засварын зардлыг урьд онуудаас нэмэгдүүлж тусгасан.</w:t>
      </w:r>
    </w:p>
    <w:p w14:paraId="6DDEBA4C" w14:textId="54F525DC" w:rsidR="000473F9" w:rsidRPr="001A7E83" w:rsidRDefault="000473F9" w:rsidP="00B37510">
      <w:pPr>
        <w:pStyle w:val="ListParagraph"/>
        <w:numPr>
          <w:ilvl w:val="1"/>
          <w:numId w:val="8"/>
        </w:numPr>
        <w:spacing w:line="360" w:lineRule="auto"/>
        <w:ind w:left="0" w:firstLine="0"/>
        <w:jc w:val="both"/>
        <w:rPr>
          <w:rFonts w:ascii="Arial" w:hAnsi="Arial" w:cs="Arial"/>
          <w:sz w:val="24"/>
          <w:szCs w:val="24"/>
          <w:lang w:val="mn-MN"/>
        </w:rPr>
      </w:pPr>
      <w:r>
        <w:rPr>
          <w:rFonts w:ascii="Arial" w:eastAsia="Times New Roman" w:hAnsi="Arial" w:cs="Arial"/>
          <w:color w:val="000000" w:themeColor="text1"/>
          <w:sz w:val="24"/>
          <w:szCs w:val="24"/>
          <w:lang w:val="mn-MN"/>
        </w:rPr>
        <w:t xml:space="preserve">ЗДТГ-ын урсгал засварын зардлыг 20,0 сая төгрөгөөр баталсан нь </w:t>
      </w:r>
      <w:r w:rsidR="008052E6">
        <w:rPr>
          <w:rFonts w:ascii="Arial" w:eastAsia="Times New Roman" w:hAnsi="Arial" w:cs="Arial"/>
          <w:color w:val="000000" w:themeColor="text1"/>
          <w:sz w:val="24"/>
          <w:szCs w:val="24"/>
          <w:lang w:val="mn-MN"/>
        </w:rPr>
        <w:t xml:space="preserve">ЗДТГ-ын Ланд 200 машины засварын зардлыг тусгасан </w:t>
      </w:r>
    </w:p>
    <w:p w14:paraId="1EBDCF82" w14:textId="77777777" w:rsidR="00B37510" w:rsidRPr="001A7E83" w:rsidRDefault="00B37510" w:rsidP="00B37510">
      <w:pPr>
        <w:pStyle w:val="Heading1"/>
        <w:tabs>
          <w:tab w:val="left" w:pos="1080"/>
        </w:tabs>
        <w:spacing w:after="240"/>
        <w:rPr>
          <w:rFonts w:cs="Arial"/>
          <w:b w:val="0"/>
          <w:szCs w:val="24"/>
          <w:lang w:val="mn-MN"/>
        </w:rPr>
      </w:pPr>
      <w:r w:rsidRPr="001A7E83">
        <w:rPr>
          <w:rFonts w:cs="Arial"/>
          <w:szCs w:val="24"/>
          <w:lang w:val="mn-MN"/>
        </w:rPr>
        <w:t>ГУРАВ: ОРОН НУТГИЙН ҮР ДҮНГИЙН ҮЗҮҮЛЭЛТИЙГ САЙЖРУУЛАХ ТАЛААР</w:t>
      </w:r>
    </w:p>
    <w:p w14:paraId="72CE71E2" w14:textId="77777777" w:rsidR="00B37510" w:rsidRPr="001A7E83" w:rsidRDefault="00B37510" w:rsidP="00B37510">
      <w:pPr>
        <w:ind w:firstLine="720"/>
        <w:jc w:val="both"/>
        <w:rPr>
          <w:rFonts w:ascii="Arial" w:hAnsi="Arial" w:cs="Arial"/>
          <w:noProof/>
          <w:sz w:val="24"/>
          <w:szCs w:val="24"/>
          <w:lang w:val="mn-MN"/>
        </w:rPr>
      </w:pPr>
      <w:r w:rsidRPr="001A7E83">
        <w:rPr>
          <w:rFonts w:ascii="Arial" w:hAnsi="Arial" w:cs="Arial"/>
          <w:noProof/>
          <w:sz w:val="24"/>
          <w:szCs w:val="24"/>
          <w:lang w:val="mn-MN"/>
        </w:rPr>
        <w:t>Сумын төсвийн зардлыг төлөвлөхдөө эдийн засгийн, хөтөлбөрийн болон зориулалт, арга хэмжээний ангиллыг 2015 оны Сангийн Сайдын 7-р тушаалаар батлагдсан “Төсвийн ангилал шинэчлэн батлах тухай”-ын дагуу боловсруулах бөгөөд төсвийн зардлын эдийн засгийн ангиллыг ашиглах зааврыг 2020 оны Сангийн сайдын 190-р тушаалаар баталсан “Заавар батлах тухай”-ыг баримтлан төлөвлөх;</w:t>
      </w:r>
    </w:p>
    <w:p w14:paraId="74F3EC20" w14:textId="3596630F" w:rsidR="00B37510" w:rsidRDefault="00B37510" w:rsidP="00B37510">
      <w:pPr>
        <w:ind w:firstLine="720"/>
        <w:jc w:val="both"/>
        <w:rPr>
          <w:rFonts w:ascii="Arial" w:hAnsi="Arial" w:cs="Arial"/>
          <w:noProof/>
          <w:sz w:val="24"/>
          <w:szCs w:val="24"/>
          <w:lang w:val="mn-MN"/>
        </w:rPr>
      </w:pPr>
      <w:r w:rsidRPr="001A7E83">
        <w:rPr>
          <w:rFonts w:ascii="Arial" w:hAnsi="Arial" w:cs="Arial"/>
          <w:noProof/>
          <w:sz w:val="24"/>
          <w:szCs w:val="24"/>
          <w:lang w:val="mn-MN"/>
        </w:rPr>
        <w:t>ТЕЗ</w:t>
      </w:r>
      <w:r w:rsidR="008052E6">
        <w:rPr>
          <w:rFonts w:ascii="Arial" w:hAnsi="Arial" w:cs="Arial"/>
          <w:noProof/>
          <w:sz w:val="24"/>
          <w:szCs w:val="24"/>
          <w:lang w:val="mn-MN"/>
        </w:rPr>
        <w:t xml:space="preserve">ахирагч нь </w:t>
      </w:r>
      <w:r w:rsidRPr="001A7E83">
        <w:rPr>
          <w:rFonts w:ascii="Arial" w:hAnsi="Arial" w:cs="Arial"/>
          <w:noProof/>
          <w:sz w:val="24"/>
          <w:szCs w:val="24"/>
          <w:lang w:val="mn-MN"/>
        </w:rPr>
        <w:t xml:space="preserve"> Төсвийн тухай хуулийн 31.1” эрхлэх асуудлын хүрээнд хөрөнгө оруулалтын арга хэмжээ, түүнд шаардагдах хөрөнгийн хэмжээг холбогдох хөтөлбөрт тусгасан байх:” заалтын дагуу орон нутгийн хөрөнгө оруулалт, орон нутгийн хөгжлийн сан,  байгаль хамгаалах нөхөн сэргээх зэрэг арга хэмжээний зардлын эх үүсвэрээр хэрэгжих төсөл арга хэмжээ бүрийг үндсэн чиг үүрэгт хамаарах төсвийн хөтөлбөрөөр төлөвлөх</w:t>
      </w:r>
      <w:r w:rsidR="008052E6">
        <w:rPr>
          <w:rFonts w:ascii="Arial" w:hAnsi="Arial" w:cs="Arial"/>
          <w:noProof/>
          <w:sz w:val="24"/>
          <w:szCs w:val="24"/>
          <w:lang w:val="mn-MN"/>
        </w:rPr>
        <w:t xml:space="preserve"> зарчмуудыг баримталсан.</w:t>
      </w:r>
    </w:p>
    <w:p w14:paraId="2585CC45" w14:textId="77777777" w:rsidR="008052E6" w:rsidRPr="001A7E83" w:rsidRDefault="008052E6" w:rsidP="00B37510">
      <w:pPr>
        <w:ind w:firstLine="720"/>
        <w:jc w:val="both"/>
        <w:rPr>
          <w:rFonts w:ascii="Arial" w:hAnsi="Arial" w:cs="Arial"/>
          <w:noProof/>
          <w:sz w:val="24"/>
          <w:szCs w:val="24"/>
          <w:lang w:val="mn-MN"/>
        </w:rPr>
      </w:pPr>
    </w:p>
    <w:sectPr w:rsidR="008052E6" w:rsidRPr="001A7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80C"/>
    <w:multiLevelType w:val="hybridMultilevel"/>
    <w:tmpl w:val="8E9EB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9F6CA1"/>
    <w:multiLevelType w:val="multilevel"/>
    <w:tmpl w:val="E48C5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3B53B7"/>
    <w:multiLevelType w:val="hybridMultilevel"/>
    <w:tmpl w:val="B63E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756E7"/>
    <w:multiLevelType w:val="multilevel"/>
    <w:tmpl w:val="A3DA53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F67629"/>
    <w:multiLevelType w:val="hybridMultilevel"/>
    <w:tmpl w:val="76EE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A291D"/>
    <w:multiLevelType w:val="multilevel"/>
    <w:tmpl w:val="26D8AE36"/>
    <w:lvl w:ilvl="0">
      <w:start w:val="1"/>
      <w:numFmt w:val="decimal"/>
      <w:lvlText w:val="%1"/>
      <w:lvlJc w:val="left"/>
      <w:pPr>
        <w:ind w:left="525" w:hanging="525"/>
      </w:pPr>
      <w:rPr>
        <w:rFonts w:eastAsia="Times New Roman" w:hint="default"/>
        <w:color w:val="000000" w:themeColor="text1"/>
      </w:rPr>
    </w:lvl>
    <w:lvl w:ilvl="1">
      <w:start w:val="2"/>
      <w:numFmt w:val="decimal"/>
      <w:lvlText w:val="%1.%2"/>
      <w:lvlJc w:val="left"/>
      <w:pPr>
        <w:ind w:left="525" w:hanging="525"/>
      </w:pPr>
      <w:rPr>
        <w:rFonts w:eastAsia="Times New Roman" w:hint="default"/>
        <w:color w:val="000000" w:themeColor="text1"/>
      </w:rPr>
    </w:lvl>
    <w:lvl w:ilvl="2">
      <w:start w:val="1"/>
      <w:numFmt w:val="decimal"/>
      <w:lvlText w:val="%1.%2.%3"/>
      <w:lvlJc w:val="left"/>
      <w:pPr>
        <w:ind w:left="720" w:hanging="720"/>
      </w:pPr>
      <w:rPr>
        <w:rFonts w:eastAsia="Times New Roman" w:hint="default"/>
        <w:b/>
        <w:color w:val="000000" w:themeColor="text1"/>
      </w:rPr>
    </w:lvl>
    <w:lvl w:ilvl="3">
      <w:start w:val="1"/>
      <w:numFmt w:val="decimal"/>
      <w:lvlText w:val="%1.%2.%3.%4"/>
      <w:lvlJc w:val="left"/>
      <w:pPr>
        <w:ind w:left="1080" w:hanging="108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440" w:hanging="144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800" w:hanging="180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6" w15:restartNumberingAfterBreak="0">
    <w:nsid w:val="611B1728"/>
    <w:multiLevelType w:val="hybridMultilevel"/>
    <w:tmpl w:val="D692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411C5"/>
    <w:multiLevelType w:val="hybridMultilevel"/>
    <w:tmpl w:val="B05AFE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70361BE2"/>
    <w:multiLevelType w:val="multilevel"/>
    <w:tmpl w:val="137CF78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69454636">
    <w:abstractNumId w:val="2"/>
  </w:num>
  <w:num w:numId="2" w16cid:durableId="1309165088">
    <w:abstractNumId w:val="4"/>
  </w:num>
  <w:num w:numId="3" w16cid:durableId="2066448367">
    <w:abstractNumId w:val="6"/>
  </w:num>
  <w:num w:numId="4" w16cid:durableId="1363628032">
    <w:abstractNumId w:val="1"/>
  </w:num>
  <w:num w:numId="5" w16cid:durableId="90008523">
    <w:abstractNumId w:val="5"/>
  </w:num>
  <w:num w:numId="6" w16cid:durableId="417530407">
    <w:abstractNumId w:val="7"/>
  </w:num>
  <w:num w:numId="7" w16cid:durableId="1422526482">
    <w:abstractNumId w:val="3"/>
  </w:num>
  <w:num w:numId="8" w16cid:durableId="1870945246">
    <w:abstractNumId w:val="8"/>
  </w:num>
  <w:num w:numId="9" w16cid:durableId="171626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B0"/>
    <w:rsid w:val="00034E76"/>
    <w:rsid w:val="000473F9"/>
    <w:rsid w:val="00054B8A"/>
    <w:rsid w:val="000D6EEF"/>
    <w:rsid w:val="00140483"/>
    <w:rsid w:val="001D4819"/>
    <w:rsid w:val="00232A65"/>
    <w:rsid w:val="002D60F3"/>
    <w:rsid w:val="002F3615"/>
    <w:rsid w:val="003F2A8F"/>
    <w:rsid w:val="00414EF6"/>
    <w:rsid w:val="004D404D"/>
    <w:rsid w:val="004F5D0D"/>
    <w:rsid w:val="00514EE0"/>
    <w:rsid w:val="0054493F"/>
    <w:rsid w:val="00573407"/>
    <w:rsid w:val="005A38A4"/>
    <w:rsid w:val="00763D87"/>
    <w:rsid w:val="007C365D"/>
    <w:rsid w:val="007F2392"/>
    <w:rsid w:val="008052E6"/>
    <w:rsid w:val="008E0F54"/>
    <w:rsid w:val="0090653E"/>
    <w:rsid w:val="00932BCA"/>
    <w:rsid w:val="009346B7"/>
    <w:rsid w:val="009551EE"/>
    <w:rsid w:val="009C3829"/>
    <w:rsid w:val="009D7E3D"/>
    <w:rsid w:val="009E322D"/>
    <w:rsid w:val="009F6880"/>
    <w:rsid w:val="00A208F2"/>
    <w:rsid w:val="00A22442"/>
    <w:rsid w:val="00A25C3B"/>
    <w:rsid w:val="00A86678"/>
    <w:rsid w:val="00AA1FAB"/>
    <w:rsid w:val="00AC4FBD"/>
    <w:rsid w:val="00B37510"/>
    <w:rsid w:val="00B80DFB"/>
    <w:rsid w:val="00BA53BB"/>
    <w:rsid w:val="00C65643"/>
    <w:rsid w:val="00C8795E"/>
    <w:rsid w:val="00CD5583"/>
    <w:rsid w:val="00D053BD"/>
    <w:rsid w:val="00D26AB0"/>
    <w:rsid w:val="00DB367B"/>
    <w:rsid w:val="00DE0113"/>
    <w:rsid w:val="00E52BB3"/>
    <w:rsid w:val="00EF3F52"/>
    <w:rsid w:val="00F1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FCE1"/>
  <w15:chartTrackingRefBased/>
  <w15:docId w15:val="{A6EC742E-F5AC-40D9-A8B6-9BF60CB5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10"/>
    <w:pPr>
      <w:keepNext/>
      <w:keepLines/>
      <w:spacing w:before="240" w:after="0" w:line="276" w:lineRule="auto"/>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IBL List Paragraph,Bullets,List Paragraph1,Дэд гарчиг,Paragraph,List Paragraph Num,Colorful List - Accent 11,Subtitle1,Subtitle11,Subtitle111,Subtitle1111,Subtitle11111,Subtitle2,Unordered List,List Paragraph 2,References,列出段落3"/>
    <w:basedOn w:val="Normal"/>
    <w:link w:val="ListParagraphChar"/>
    <w:uiPriority w:val="34"/>
    <w:qFormat/>
    <w:rsid w:val="000D6EEF"/>
    <w:pPr>
      <w:ind w:left="720"/>
      <w:contextualSpacing/>
    </w:pPr>
  </w:style>
  <w:style w:type="paragraph" w:styleId="NormalWeb">
    <w:name w:val="Normal (Web)"/>
    <w:basedOn w:val="Normal"/>
    <w:uiPriority w:val="99"/>
    <w:unhideWhenUsed/>
    <w:rsid w:val="00DE0113"/>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DE0113"/>
    <w:rPr>
      <w:b/>
      <w:bCs/>
    </w:rPr>
  </w:style>
  <w:style w:type="character" w:customStyle="1" w:styleId="Heading1Char">
    <w:name w:val="Heading 1 Char"/>
    <w:basedOn w:val="DefaultParagraphFont"/>
    <w:link w:val="Heading1"/>
    <w:uiPriority w:val="9"/>
    <w:rsid w:val="00B37510"/>
    <w:rPr>
      <w:rFonts w:ascii="Arial" w:eastAsiaTheme="majorEastAsia" w:hAnsi="Arial" w:cstheme="majorBidi"/>
      <w:b/>
      <w:sz w:val="24"/>
      <w:szCs w:val="32"/>
    </w:rPr>
  </w:style>
  <w:style w:type="character" w:customStyle="1" w:styleId="ListParagraphChar">
    <w:name w:val="List Paragraph Char"/>
    <w:aliases w:val="Subtitle Char,IBL List Paragraph Char,Bullets Char,List Paragraph1 Char,Дэд гарчиг Char,Paragraph Char,List Paragraph Num Char,Colorful List - Accent 11 Char,Subtitle1 Char,Subtitle11 Char,Subtitle111 Char,Subtitle1111 Char"/>
    <w:basedOn w:val="DefaultParagraphFont"/>
    <w:link w:val="ListParagraph"/>
    <w:uiPriority w:val="34"/>
    <w:qFormat/>
    <w:rsid w:val="00B37510"/>
  </w:style>
  <w:style w:type="character" w:customStyle="1" w:styleId="normaltextrun">
    <w:name w:val="normaltextrun"/>
    <w:basedOn w:val="DefaultParagraphFont"/>
    <w:rsid w:val="00B37510"/>
  </w:style>
  <w:style w:type="character" w:styleId="Hyperlink">
    <w:name w:val="Hyperlink"/>
    <w:basedOn w:val="DefaultParagraphFont"/>
    <w:uiPriority w:val="99"/>
    <w:unhideWhenUsed/>
    <w:rsid w:val="00B37510"/>
    <w:rPr>
      <w:color w:val="0563C1" w:themeColor="hyperlink"/>
      <w:u w:val="single"/>
    </w:rPr>
  </w:style>
  <w:style w:type="paragraph" w:customStyle="1" w:styleId="paragraph">
    <w:name w:val="paragraph"/>
    <w:basedOn w:val="Normal"/>
    <w:rsid w:val="00B37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B3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Dagvajav</cp:lastModifiedBy>
  <cp:revision>13</cp:revision>
  <dcterms:created xsi:type="dcterms:W3CDTF">2023-12-19T07:11:00Z</dcterms:created>
  <dcterms:modified xsi:type="dcterms:W3CDTF">2023-12-19T09:44:00Z</dcterms:modified>
</cp:coreProperties>
</file>